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1E332887"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CD3FB0">
        <w:rPr>
          <w:rFonts w:ascii="Arial" w:hAnsi="Arial"/>
          <w:b/>
          <w:sz w:val="24"/>
          <w:szCs w:val="24"/>
        </w:rPr>
        <w:t>4</w:t>
      </w:r>
      <w:r w:rsidRPr="00B64708">
        <w:rPr>
          <w:rFonts w:ascii="Arial" w:hAnsi="Arial"/>
          <w:b/>
          <w:i/>
          <w:noProof/>
          <w:sz w:val="24"/>
          <w:szCs w:val="24"/>
        </w:rPr>
        <w:tab/>
      </w:r>
      <w:r w:rsidRPr="00347FF7">
        <w:rPr>
          <w:rFonts w:ascii="Arial" w:hAnsi="Arial"/>
          <w:b/>
          <w:sz w:val="24"/>
          <w:szCs w:val="24"/>
        </w:rPr>
        <w:t>R4-2</w:t>
      </w:r>
      <w:r w:rsidR="00CD3FB0">
        <w:rPr>
          <w:rFonts w:ascii="Arial" w:hAnsi="Arial"/>
          <w:b/>
          <w:sz w:val="24"/>
          <w:szCs w:val="24"/>
        </w:rPr>
        <w:t>50</w:t>
      </w:r>
      <w:r w:rsidR="0087413F">
        <w:rPr>
          <w:rFonts w:ascii="Arial" w:hAnsi="Arial"/>
          <w:b/>
          <w:sz w:val="24"/>
          <w:szCs w:val="24"/>
        </w:rPr>
        <w:t>2009</w:t>
      </w:r>
    </w:p>
    <w:p w14:paraId="5D43EEDF" w14:textId="0C6C2A0D" w:rsidR="00BD0D23" w:rsidRPr="00B64708" w:rsidRDefault="00CD3FB0" w:rsidP="00BD0D23">
      <w:pPr>
        <w:spacing w:after="120"/>
        <w:outlineLvl w:val="0"/>
        <w:rPr>
          <w:rFonts w:ascii="Arial" w:hAnsi="Arial"/>
          <w:b/>
          <w:bCs/>
          <w:noProof/>
          <w:sz w:val="32"/>
          <w:szCs w:val="24"/>
        </w:rPr>
      </w:pPr>
      <w:r>
        <w:rPr>
          <w:rFonts w:ascii="Arial" w:hAnsi="Arial"/>
          <w:b/>
          <w:bCs/>
          <w:sz w:val="24"/>
          <w:szCs w:val="24"/>
        </w:rPr>
        <w:t>Athens</w:t>
      </w:r>
      <w:r w:rsidR="00BD0D23" w:rsidRPr="00151594">
        <w:rPr>
          <w:rFonts w:ascii="Arial" w:hAnsi="Arial"/>
          <w:b/>
          <w:bCs/>
          <w:sz w:val="24"/>
          <w:szCs w:val="24"/>
        </w:rPr>
        <w:t xml:space="preserve">, </w:t>
      </w:r>
      <w:r>
        <w:rPr>
          <w:rFonts w:ascii="Arial" w:hAnsi="Arial"/>
          <w:b/>
          <w:bCs/>
          <w:sz w:val="24"/>
          <w:szCs w:val="24"/>
        </w:rPr>
        <w:t>Greece</w:t>
      </w:r>
      <w:r w:rsidR="00BD0D23" w:rsidRPr="00151594">
        <w:rPr>
          <w:rFonts w:ascii="Arial" w:hAnsi="Arial"/>
          <w:b/>
          <w:bCs/>
          <w:sz w:val="24"/>
          <w:szCs w:val="24"/>
        </w:rPr>
        <w:t xml:space="preserve">, </w:t>
      </w:r>
      <w:r>
        <w:rPr>
          <w:rFonts w:ascii="Arial" w:hAnsi="Arial"/>
          <w:b/>
          <w:bCs/>
          <w:sz w:val="24"/>
          <w:szCs w:val="24"/>
        </w:rPr>
        <w:t>17</w:t>
      </w:r>
      <w:r w:rsidR="00BD0D23">
        <w:rPr>
          <w:rFonts w:ascii="Arial" w:hAnsi="Arial"/>
          <w:b/>
          <w:bCs/>
          <w:sz w:val="24"/>
          <w:szCs w:val="24"/>
        </w:rPr>
        <w:t xml:space="preserve"> </w:t>
      </w:r>
      <w:r w:rsidR="00BD0D23" w:rsidRPr="00151594">
        <w:rPr>
          <w:rFonts w:ascii="Arial" w:hAnsi="Arial"/>
          <w:b/>
          <w:bCs/>
          <w:sz w:val="24"/>
          <w:szCs w:val="24"/>
        </w:rPr>
        <w:t xml:space="preserve">– </w:t>
      </w:r>
      <w:r w:rsidR="00114D43">
        <w:rPr>
          <w:rFonts w:ascii="Arial" w:hAnsi="Arial"/>
          <w:b/>
          <w:bCs/>
          <w:sz w:val="24"/>
          <w:szCs w:val="24"/>
        </w:rPr>
        <w:t>2</w:t>
      </w:r>
      <w:r>
        <w:rPr>
          <w:rFonts w:ascii="Arial" w:hAnsi="Arial"/>
          <w:b/>
          <w:bCs/>
          <w:sz w:val="24"/>
          <w:szCs w:val="24"/>
        </w:rPr>
        <w:t>1</w:t>
      </w:r>
      <w:r w:rsidR="00BD0D23" w:rsidRPr="00B64708">
        <w:rPr>
          <w:rFonts w:ascii="Arial" w:hAnsi="Arial"/>
          <w:b/>
          <w:bCs/>
          <w:sz w:val="24"/>
          <w:szCs w:val="24"/>
        </w:rPr>
        <w:t xml:space="preserve"> </w:t>
      </w:r>
      <w:r>
        <w:rPr>
          <w:rFonts w:ascii="Arial" w:hAnsi="Arial"/>
          <w:b/>
          <w:bCs/>
          <w:sz w:val="24"/>
          <w:szCs w:val="24"/>
        </w:rPr>
        <w:t>February</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41B77A18"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647453">
        <w:rPr>
          <w:rFonts w:ascii="Arial" w:hAnsi="Arial" w:cs="Arial"/>
          <w:sz w:val="24"/>
          <w:szCs w:val="22"/>
        </w:rPr>
        <w:t>7.10.2.2.2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425FE0A3"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68098B">
        <w:rPr>
          <w:rFonts w:ascii="Arial" w:hAnsi="Arial" w:cs="Arial"/>
          <w:sz w:val="24"/>
          <w:lang w:val="en-US" w:eastAsia="ja-JP"/>
        </w:rPr>
        <w:t xml:space="preserve">NR </w:t>
      </w:r>
      <w:r w:rsidR="0087365A" w:rsidRPr="0087365A">
        <w:rPr>
          <w:rFonts w:ascii="Arial" w:hAnsi="Arial" w:cs="Arial"/>
          <w:sz w:val="24"/>
          <w:lang w:val="en-US" w:eastAsia="ja-JP"/>
        </w:rPr>
        <w:t>NTN high power UE</w:t>
      </w:r>
      <w:r w:rsidR="008425A3">
        <w:rPr>
          <w:rFonts w:ascii="Arial" w:hAnsi="Arial" w:cs="Arial"/>
          <w:sz w:val="24"/>
          <w:lang w:val="en-US" w:eastAsia="ja-JP"/>
        </w:rPr>
        <w:t xml:space="preserve"> </w:t>
      </w:r>
      <w:r w:rsidR="00712FCB">
        <w:rPr>
          <w:rFonts w:ascii="Arial" w:hAnsi="Arial" w:cs="Arial"/>
          <w:sz w:val="24"/>
          <w:lang w:val="en-US" w:eastAsia="ja-JP"/>
        </w:rPr>
        <w:t>R</w:t>
      </w:r>
      <w:r w:rsidR="0068098B">
        <w:rPr>
          <w:rFonts w:ascii="Arial" w:hAnsi="Arial" w:cs="Arial"/>
          <w:sz w:val="24"/>
          <w:lang w:val="en-US" w:eastAsia="ja-JP"/>
        </w:rPr>
        <w:t xml:space="preserve">x </w:t>
      </w:r>
      <w:r w:rsidR="008425A3">
        <w:rPr>
          <w:rFonts w:ascii="Arial" w:hAnsi="Arial" w:cs="Arial"/>
          <w:sz w:val="24"/>
          <w:lang w:val="en-US" w:eastAsia="ja-JP"/>
        </w:rPr>
        <w:t>requirements</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3732E096" w:rsidR="00284627" w:rsidRDefault="00FA73BF" w:rsidP="00833CE7">
      <w:pPr>
        <w:spacing w:after="120"/>
        <w:jc w:val="both"/>
        <w:rPr>
          <w:lang w:eastAsia="ja-JP"/>
        </w:rPr>
      </w:pPr>
      <w:r>
        <w:rPr>
          <w:lang w:eastAsia="ja-JP"/>
        </w:rPr>
        <w:t xml:space="preserve">The work item for enhanced requirements and conductive test methodology for NR NTN and IoT NTN </w:t>
      </w:r>
      <w:r w:rsidR="0084196E">
        <w:rPr>
          <w:lang w:eastAsia="ja-JP"/>
        </w:rPr>
        <w:t>has been approved</w:t>
      </w:r>
      <w:r w:rsidR="007B043E">
        <w:rPr>
          <w:lang w:eastAsia="ja-JP"/>
        </w:rPr>
        <w:t xml:space="preserve">. </w:t>
      </w:r>
      <w:r w:rsidR="0084196E">
        <w:rPr>
          <w:lang w:eastAsia="ja-JP"/>
        </w:rPr>
        <w:t xml:space="preserve">One of the objectives is </w:t>
      </w:r>
      <w:r w:rsidR="003753D5">
        <w:rPr>
          <w:lang w:eastAsia="ja-JP"/>
        </w:rPr>
        <w:t xml:space="preserve">high power UE operation for NTN. In this contribution </w:t>
      </w:r>
      <w:r w:rsidR="00AF4F2C">
        <w:rPr>
          <w:lang w:eastAsia="ja-JP"/>
        </w:rPr>
        <w:t>UE RF requirements and feasibility of NTN HPUE are discussed.</w:t>
      </w:r>
    </w:p>
    <w:p w14:paraId="65283513" w14:textId="77777777" w:rsidR="00BE63E2" w:rsidRPr="007408EB" w:rsidRDefault="00BE63E2" w:rsidP="00833CE7">
      <w:pPr>
        <w:spacing w:after="120"/>
        <w:jc w:val="both"/>
        <w:rPr>
          <w:rFonts w:ascii="Arial" w:hAnsi="Arial" w:cs="Arial"/>
          <w:lang w:eastAsia="ja-JP"/>
        </w:rPr>
      </w:pPr>
    </w:p>
    <w:p w14:paraId="2C40FC98" w14:textId="7961F6E6" w:rsidR="007E44DF" w:rsidRPr="003E0C6D" w:rsidRDefault="00C549D3" w:rsidP="003E0C6D">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80B4032" w14:textId="5DF2594B" w:rsidR="009368E8" w:rsidRDefault="003E0C6D" w:rsidP="00445E27">
      <w:pPr>
        <w:spacing w:after="120"/>
        <w:rPr>
          <w:bCs/>
        </w:rPr>
      </w:pPr>
      <w:r>
        <w:rPr>
          <w:bCs/>
        </w:rPr>
        <w:t xml:space="preserve">In previous meeting </w:t>
      </w:r>
      <w:r w:rsidR="007F1D8E">
        <w:rPr>
          <w:bCs/>
        </w:rPr>
        <w:t>it was agreed to define RSD requirements similarly as in TN specifications. For n256 [0] dB RSD was agreed</w:t>
      </w:r>
      <w:r w:rsidR="00E15578">
        <w:rPr>
          <w:bCs/>
        </w:rPr>
        <w:t>, but further study was requested on duplexer isolation and PA interference.</w:t>
      </w:r>
    </w:p>
    <w:p w14:paraId="20872801" w14:textId="7BABF2BB" w:rsidR="00E15578" w:rsidRDefault="00BB556C" w:rsidP="00445E27">
      <w:pPr>
        <w:spacing w:after="120"/>
        <w:rPr>
          <w:bCs/>
        </w:rPr>
      </w:pPr>
      <w:r>
        <w:rPr>
          <w:bCs/>
        </w:rPr>
        <w:t>When n256 was developed, accommodations were made to specifically consider co-</w:t>
      </w:r>
      <w:proofErr w:type="spellStart"/>
      <w:r>
        <w:rPr>
          <w:bCs/>
        </w:rPr>
        <w:t>banding</w:t>
      </w:r>
      <w:proofErr w:type="spellEnd"/>
      <w:r>
        <w:rPr>
          <w:bCs/>
        </w:rPr>
        <w:t>. Therefore, n1 PC2 requirements defined for TN are a good reference for n256</w:t>
      </w:r>
      <w:r w:rsidR="00C52CA9">
        <w:rPr>
          <w:bCs/>
        </w:rPr>
        <w:t>.</w:t>
      </w:r>
      <w:r w:rsidR="002F4950">
        <w:rPr>
          <w:bCs/>
        </w:rPr>
        <w:t xml:space="preserve"> RSD for band n1 was </w:t>
      </w:r>
      <w:proofErr w:type="gramStart"/>
      <w:r w:rsidR="002F4950">
        <w:rPr>
          <w:bCs/>
        </w:rPr>
        <w:t>studied in depth</w:t>
      </w:r>
      <w:proofErr w:type="gramEnd"/>
      <w:r w:rsidR="002F4950">
        <w:rPr>
          <w:bCs/>
        </w:rPr>
        <w:t xml:space="preserve"> with results capture in TR 38.861</w:t>
      </w:r>
      <w:r w:rsidR="00D0545E">
        <w:rPr>
          <w:bCs/>
        </w:rPr>
        <w:t>.</w:t>
      </w:r>
      <w:r w:rsidR="0042423B">
        <w:rPr>
          <w:bCs/>
        </w:rPr>
        <w:t xml:space="preserve"> Requirements were later developed in a separate WI.</w:t>
      </w:r>
      <w:r w:rsidR="00D0545E">
        <w:rPr>
          <w:bCs/>
        </w:rPr>
        <w:t xml:space="preserve"> It would be unlikely to find commercially available PC2 components designed to specifically address only n256, as even the standard does not yet enable PC2 for any NTN band.</w:t>
      </w:r>
    </w:p>
    <w:p w14:paraId="124D8514" w14:textId="6AAA5204" w:rsidR="00D0545E" w:rsidRDefault="00053F68" w:rsidP="00445E27">
      <w:pPr>
        <w:spacing w:after="120"/>
        <w:rPr>
          <w:b/>
        </w:rPr>
      </w:pPr>
      <w:r w:rsidRPr="00520C51">
        <w:rPr>
          <w:b/>
        </w:rPr>
        <w:t>Observation</w:t>
      </w:r>
      <w:r w:rsidR="00520C51" w:rsidRPr="00520C51">
        <w:rPr>
          <w:b/>
        </w:rPr>
        <w:t xml:space="preserve"> </w:t>
      </w:r>
      <w:r w:rsidR="00EF194D">
        <w:rPr>
          <w:b/>
        </w:rPr>
        <w:t>1</w:t>
      </w:r>
      <w:r w:rsidR="00520C51" w:rsidRPr="00520C51">
        <w:rPr>
          <w:b/>
        </w:rPr>
        <w:t>: n1 RSD requirements can be used to guide the n256 RSD requirement</w:t>
      </w:r>
    </w:p>
    <w:p w14:paraId="7C5DE088" w14:textId="09E2C094" w:rsidR="00520C51" w:rsidRDefault="006C6544" w:rsidP="00445E27">
      <w:pPr>
        <w:spacing w:after="120"/>
        <w:rPr>
          <w:bCs/>
        </w:rPr>
      </w:pPr>
      <w:r>
        <w:rPr>
          <w:bCs/>
        </w:rPr>
        <w:t xml:space="preserve">Especially for L-band, situation is more challenging than for n256, as the duplex distance is much smaller. This means that </w:t>
      </w:r>
      <w:r w:rsidR="000A29BD">
        <w:rPr>
          <w:bCs/>
        </w:rPr>
        <w:t xml:space="preserve">both Tx leakage will be stronger, and </w:t>
      </w:r>
      <w:r w:rsidR="00FF46C5">
        <w:rPr>
          <w:bCs/>
        </w:rPr>
        <w:t>Tx-Rx isolation is more challenging to reach without compromises to filter insertion loss.</w:t>
      </w:r>
      <w:r w:rsidR="00DB7FA0">
        <w:rPr>
          <w:bCs/>
        </w:rPr>
        <w:t xml:space="preserve"> The filter passband may also be wider than just </w:t>
      </w:r>
      <w:r w:rsidR="00FE3D55">
        <w:rPr>
          <w:bCs/>
        </w:rPr>
        <w:t>the single operating band, as currently many other L-bands are being specified, and co-</w:t>
      </w:r>
      <w:proofErr w:type="spellStart"/>
      <w:r w:rsidR="00FE3D55">
        <w:rPr>
          <w:bCs/>
        </w:rPr>
        <w:t>banding</w:t>
      </w:r>
      <w:proofErr w:type="spellEnd"/>
      <w:r w:rsidR="00FE3D55">
        <w:rPr>
          <w:bCs/>
        </w:rPr>
        <w:t xml:space="preserve"> these is likely.</w:t>
      </w:r>
    </w:p>
    <w:p w14:paraId="14A9F170" w14:textId="4CB46FA5" w:rsidR="000A29BD" w:rsidRPr="00FF46C5" w:rsidRDefault="000A29BD" w:rsidP="00445E27">
      <w:pPr>
        <w:spacing w:after="120"/>
        <w:rPr>
          <w:b/>
        </w:rPr>
      </w:pPr>
      <w:r w:rsidRPr="00FF46C5">
        <w:rPr>
          <w:b/>
        </w:rPr>
        <w:t xml:space="preserve">Observation </w:t>
      </w:r>
      <w:r w:rsidR="00795A6E">
        <w:rPr>
          <w:b/>
        </w:rPr>
        <w:t>2</w:t>
      </w:r>
      <w:r w:rsidRPr="00FF46C5">
        <w:rPr>
          <w:b/>
        </w:rPr>
        <w:t xml:space="preserve">: It is highly likely that n255 can be co-banded together with the other L-bands </w:t>
      </w:r>
      <w:r w:rsidR="00FF46C5" w:rsidRPr="00FF46C5">
        <w:rPr>
          <w:b/>
        </w:rPr>
        <w:t>being specified currently.</w:t>
      </w:r>
    </w:p>
    <w:p w14:paraId="1C4B6B30" w14:textId="7D976C4D" w:rsidR="00D0545E" w:rsidRDefault="00FE3D55" w:rsidP="00445E27">
      <w:pPr>
        <w:spacing w:after="120"/>
        <w:rPr>
          <w:bCs/>
        </w:rPr>
      </w:pPr>
      <w:r w:rsidRPr="00FE3D55">
        <w:rPr>
          <w:bCs/>
        </w:rPr>
        <w:t xml:space="preserve">In </w:t>
      </w:r>
      <w:r>
        <w:rPr>
          <w:bCs/>
        </w:rPr>
        <w:t>addition to filter isolation and Tx noise, it is necessary to consider also the Rx non-linearity in the RSD evaluation.</w:t>
      </w:r>
      <w:r w:rsidR="0021223F">
        <w:rPr>
          <w:bCs/>
        </w:rPr>
        <w:t xml:space="preserve"> Recently, 54 dBm IIP2 is often used in RSD evaluations for TN bands. An example </w:t>
      </w:r>
      <w:r w:rsidR="00E3430B">
        <w:rPr>
          <w:bCs/>
        </w:rPr>
        <w:t>is provided below</w:t>
      </w:r>
      <w:r w:rsidR="007F7B2F">
        <w:rPr>
          <w:bCs/>
        </w:rPr>
        <w:t>, which fully ignores the Tx leakage and is therefore focused to show the impact of Rx non-linear</w:t>
      </w:r>
      <w:r w:rsidR="009C699C">
        <w:rPr>
          <w:bCs/>
        </w:rPr>
        <w:t>ity</w:t>
      </w:r>
    </w:p>
    <w:p w14:paraId="44F41365" w14:textId="68C65280" w:rsidR="005564D3" w:rsidRPr="005564D3" w:rsidRDefault="005564D3" w:rsidP="00445E27">
      <w:pPr>
        <w:spacing w:after="120"/>
        <w:rPr>
          <w:bCs/>
        </w:rPr>
      </w:pPr>
      <w:r w:rsidRPr="005564D3">
        <w:rPr>
          <w:bCs/>
          <w:noProof/>
        </w:rPr>
        <w:drawing>
          <wp:inline distT="0" distB="0" distL="0" distR="0" wp14:anchorId="2079A839" wp14:editId="5989990E">
            <wp:extent cx="3586966" cy="1939093"/>
            <wp:effectExtent l="0" t="0" r="0" b="4445"/>
            <wp:docPr id="619580693" name="Picture 1" descr="A screenshot of a spreadshe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580693" name="Picture 1" descr="A screenshot of a spreadsheet&#10;&#10;Description automatically generated"/>
                    <pic:cNvPicPr/>
                  </pic:nvPicPr>
                  <pic:blipFill>
                    <a:blip r:embed="rId7"/>
                    <a:stretch>
                      <a:fillRect/>
                    </a:stretch>
                  </pic:blipFill>
                  <pic:spPr>
                    <a:xfrm>
                      <a:off x="0" y="0"/>
                      <a:ext cx="3596559" cy="1944279"/>
                    </a:xfrm>
                    <a:prstGeom prst="rect">
                      <a:avLst/>
                    </a:prstGeom>
                  </pic:spPr>
                </pic:pic>
              </a:graphicData>
            </a:graphic>
          </wp:inline>
        </w:drawing>
      </w:r>
    </w:p>
    <w:p w14:paraId="30AB0ABB" w14:textId="4D9A48CF" w:rsidR="005564D3" w:rsidRDefault="005564D3" w:rsidP="00445E27">
      <w:pPr>
        <w:spacing w:after="120"/>
        <w:rPr>
          <w:b/>
        </w:rPr>
      </w:pPr>
      <w:r w:rsidRPr="005564D3">
        <w:rPr>
          <w:b/>
        </w:rPr>
        <w:t xml:space="preserve">Observation </w:t>
      </w:r>
      <w:r w:rsidR="00795A6E">
        <w:rPr>
          <w:b/>
        </w:rPr>
        <w:t>3</w:t>
      </w:r>
      <w:r>
        <w:rPr>
          <w:b/>
        </w:rPr>
        <w:t xml:space="preserve">: Depending on </w:t>
      </w:r>
      <w:r w:rsidR="004E1636">
        <w:rPr>
          <w:b/>
        </w:rPr>
        <w:t xml:space="preserve">duplexer isolations, Rx IIP2 can cause </w:t>
      </w:r>
      <w:proofErr w:type="spellStart"/>
      <w:r w:rsidR="004E1636">
        <w:rPr>
          <w:b/>
        </w:rPr>
        <w:t>refsens</w:t>
      </w:r>
      <w:proofErr w:type="spellEnd"/>
      <w:r w:rsidR="004E1636">
        <w:rPr>
          <w:b/>
        </w:rPr>
        <w:t xml:space="preserve"> degradation and it needs to be considered in the RSD evaluation.</w:t>
      </w:r>
    </w:p>
    <w:p w14:paraId="784A9B2D" w14:textId="0AF295D8" w:rsidR="003E04CB" w:rsidRDefault="003E04CB" w:rsidP="00445E27">
      <w:pPr>
        <w:spacing w:after="120"/>
        <w:rPr>
          <w:b/>
        </w:rPr>
      </w:pPr>
      <w:r>
        <w:rPr>
          <w:b/>
        </w:rPr>
        <w:t xml:space="preserve">Proposal </w:t>
      </w:r>
      <w:r w:rsidR="00795A6E">
        <w:rPr>
          <w:b/>
        </w:rPr>
        <w:t>1</w:t>
      </w:r>
      <w:r>
        <w:rPr>
          <w:b/>
        </w:rPr>
        <w:t>: In addition to Tx leakage to Rx, Rx non-linearity needs to be considered in RSD evaluation.</w:t>
      </w:r>
    </w:p>
    <w:p w14:paraId="58139CE9" w14:textId="60074BE8" w:rsidR="007F7B2F" w:rsidRDefault="00795A6E" w:rsidP="00445E27">
      <w:pPr>
        <w:spacing w:after="120"/>
        <w:rPr>
          <w:bCs/>
        </w:rPr>
      </w:pPr>
      <w:r>
        <w:rPr>
          <w:bCs/>
        </w:rPr>
        <w:lastRenderedPageBreak/>
        <w:t xml:space="preserve">When </w:t>
      </w:r>
      <w:r w:rsidR="007E6648">
        <w:rPr>
          <w:bCs/>
        </w:rPr>
        <w:t xml:space="preserve">Tx noise, Rx non-linearity and realistic filter rejections are considered, we propose </w:t>
      </w:r>
      <w:r w:rsidR="001002BE">
        <w:rPr>
          <w:bCs/>
        </w:rPr>
        <w:t>RSD values in Table 1 and Table 2</w:t>
      </w:r>
    </w:p>
    <w:p w14:paraId="6905458B" w14:textId="05E59A05" w:rsidR="001002BE" w:rsidRPr="001002BE" w:rsidRDefault="001002BE" w:rsidP="00445E27">
      <w:pPr>
        <w:spacing w:after="120"/>
        <w:rPr>
          <w:b/>
        </w:rPr>
      </w:pPr>
      <w:r w:rsidRPr="001002BE">
        <w:rPr>
          <w:b/>
        </w:rPr>
        <w:t>Proposal 2: Consider RSD values in Table 1 and Table 2 for PC2 when defining RSD requirements</w:t>
      </w:r>
    </w:p>
    <w:p w14:paraId="3F172E3A" w14:textId="77777777" w:rsidR="00A91527" w:rsidRDefault="00A91527" w:rsidP="001002BE">
      <w:pPr>
        <w:spacing w:after="120"/>
        <w:jc w:val="center"/>
        <w:rPr>
          <w:b/>
        </w:rPr>
      </w:pPr>
    </w:p>
    <w:p w14:paraId="1F445577" w14:textId="6594FAB1" w:rsidR="001002BE" w:rsidRPr="001002BE" w:rsidRDefault="001002BE" w:rsidP="001002BE">
      <w:pPr>
        <w:spacing w:after="120"/>
        <w:jc w:val="center"/>
        <w:rPr>
          <w:b/>
        </w:rPr>
      </w:pPr>
      <w:r w:rsidRPr="001002BE">
        <w:rPr>
          <w:b/>
        </w:rPr>
        <w:t xml:space="preserve">Table 1: RSD for </w:t>
      </w:r>
      <w:r w:rsidR="00A91527">
        <w:rPr>
          <w:b/>
        </w:rPr>
        <w:t xml:space="preserve">PC2 </w:t>
      </w:r>
      <w:r w:rsidRPr="001002BE">
        <w:rPr>
          <w:b/>
        </w:rPr>
        <w:t>UE not supporting Tx diversity</w:t>
      </w:r>
    </w:p>
    <w:tbl>
      <w:tblPr>
        <w:tblW w:w="5204" w:type="dxa"/>
        <w:jc w:val="center"/>
        <w:tblLook w:val="0600" w:firstRow="0" w:lastRow="0" w:firstColumn="0" w:lastColumn="0" w:noHBand="1" w:noVBand="1"/>
      </w:tblPr>
      <w:tblGrid>
        <w:gridCol w:w="960"/>
        <w:gridCol w:w="976"/>
        <w:gridCol w:w="1316"/>
        <w:gridCol w:w="976"/>
        <w:gridCol w:w="976"/>
      </w:tblGrid>
      <w:tr w:rsidR="000C3C52" w:rsidRPr="000C3C52" w14:paraId="29B7F144" w14:textId="77777777" w:rsidTr="001002BE">
        <w:trPr>
          <w:trHeight w:val="300"/>
          <w:jc w:val="center"/>
        </w:trPr>
        <w:tc>
          <w:tcPr>
            <w:tcW w:w="960" w:type="dxa"/>
            <w:tcBorders>
              <w:top w:val="nil"/>
              <w:left w:val="nil"/>
              <w:bottom w:val="nil"/>
              <w:right w:val="nil"/>
            </w:tcBorders>
            <w:shd w:val="clear" w:color="auto" w:fill="auto"/>
            <w:noWrap/>
            <w:vAlign w:val="bottom"/>
            <w:hideMark/>
          </w:tcPr>
          <w:p w14:paraId="1F85E015" w14:textId="77777777" w:rsidR="000C3C52" w:rsidRPr="000C3C52" w:rsidRDefault="000C3C52" w:rsidP="001002BE">
            <w:pPr>
              <w:spacing w:after="0"/>
              <w:jc w:val="center"/>
              <w:rPr>
                <w:rFonts w:eastAsia="Times New Roman"/>
                <w:lang w:val="en-US" w:eastAsia="en-US"/>
              </w:rPr>
            </w:pPr>
          </w:p>
        </w:tc>
        <w:tc>
          <w:tcPr>
            <w:tcW w:w="976" w:type="dxa"/>
            <w:tcBorders>
              <w:top w:val="nil"/>
              <w:left w:val="nil"/>
              <w:bottom w:val="nil"/>
              <w:right w:val="nil"/>
            </w:tcBorders>
            <w:shd w:val="clear" w:color="auto" w:fill="auto"/>
            <w:noWrap/>
            <w:vAlign w:val="bottom"/>
            <w:hideMark/>
          </w:tcPr>
          <w:p w14:paraId="6DF25546" w14:textId="77777777" w:rsidR="000C3C52" w:rsidRPr="000C3C52" w:rsidRDefault="000C3C52" w:rsidP="001002BE">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5</w:t>
            </w:r>
          </w:p>
        </w:tc>
        <w:tc>
          <w:tcPr>
            <w:tcW w:w="1316" w:type="dxa"/>
            <w:tcBorders>
              <w:top w:val="nil"/>
              <w:left w:val="nil"/>
              <w:bottom w:val="nil"/>
              <w:right w:val="nil"/>
            </w:tcBorders>
            <w:shd w:val="clear" w:color="auto" w:fill="auto"/>
            <w:noWrap/>
            <w:vAlign w:val="bottom"/>
            <w:hideMark/>
          </w:tcPr>
          <w:p w14:paraId="04BE61DC" w14:textId="77777777" w:rsidR="000C3C52" w:rsidRPr="000C3C52" w:rsidRDefault="000C3C52" w:rsidP="001002BE">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10</w:t>
            </w:r>
          </w:p>
        </w:tc>
        <w:tc>
          <w:tcPr>
            <w:tcW w:w="976" w:type="dxa"/>
            <w:tcBorders>
              <w:top w:val="nil"/>
              <w:left w:val="nil"/>
              <w:bottom w:val="nil"/>
              <w:right w:val="nil"/>
            </w:tcBorders>
            <w:shd w:val="clear" w:color="auto" w:fill="auto"/>
            <w:noWrap/>
            <w:vAlign w:val="bottom"/>
            <w:hideMark/>
          </w:tcPr>
          <w:p w14:paraId="16BCD91D" w14:textId="77777777" w:rsidR="000C3C52" w:rsidRPr="000C3C52" w:rsidRDefault="000C3C52" w:rsidP="001002BE">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15</w:t>
            </w:r>
          </w:p>
        </w:tc>
        <w:tc>
          <w:tcPr>
            <w:tcW w:w="976" w:type="dxa"/>
            <w:tcBorders>
              <w:top w:val="nil"/>
              <w:left w:val="nil"/>
              <w:bottom w:val="nil"/>
              <w:right w:val="nil"/>
            </w:tcBorders>
            <w:shd w:val="clear" w:color="auto" w:fill="auto"/>
            <w:noWrap/>
            <w:vAlign w:val="bottom"/>
            <w:hideMark/>
          </w:tcPr>
          <w:p w14:paraId="65E1FD1B" w14:textId="77777777" w:rsidR="000C3C52" w:rsidRPr="000C3C52" w:rsidRDefault="000C3C52" w:rsidP="001002BE">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20</w:t>
            </w:r>
          </w:p>
        </w:tc>
      </w:tr>
      <w:tr w:rsidR="000C3C52" w:rsidRPr="000C3C52" w14:paraId="77B64229" w14:textId="77777777" w:rsidTr="001002BE">
        <w:trPr>
          <w:trHeight w:val="300"/>
          <w:jc w:val="center"/>
        </w:trPr>
        <w:tc>
          <w:tcPr>
            <w:tcW w:w="960" w:type="dxa"/>
            <w:tcBorders>
              <w:top w:val="nil"/>
              <w:left w:val="nil"/>
              <w:bottom w:val="nil"/>
              <w:right w:val="nil"/>
            </w:tcBorders>
            <w:shd w:val="clear" w:color="auto" w:fill="auto"/>
            <w:noWrap/>
            <w:vAlign w:val="bottom"/>
          </w:tcPr>
          <w:p w14:paraId="2DCB54A4" w14:textId="0DABCC87" w:rsidR="000C3C52" w:rsidRPr="000C3C52" w:rsidRDefault="000C3C52" w:rsidP="001002BE">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n256</w:t>
            </w:r>
          </w:p>
        </w:tc>
        <w:tc>
          <w:tcPr>
            <w:tcW w:w="976" w:type="dxa"/>
            <w:tcBorders>
              <w:top w:val="nil"/>
              <w:left w:val="nil"/>
              <w:bottom w:val="nil"/>
              <w:right w:val="nil"/>
            </w:tcBorders>
            <w:shd w:val="clear" w:color="auto" w:fill="auto"/>
            <w:noWrap/>
            <w:vAlign w:val="bottom"/>
          </w:tcPr>
          <w:p w14:paraId="6C7AD744" w14:textId="589C8EDF" w:rsidR="000C3C52" w:rsidRPr="000C3C52" w:rsidRDefault="000C3C52" w:rsidP="001002BE">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1316" w:type="dxa"/>
            <w:tcBorders>
              <w:top w:val="nil"/>
              <w:left w:val="nil"/>
              <w:bottom w:val="nil"/>
              <w:right w:val="nil"/>
            </w:tcBorders>
            <w:shd w:val="clear" w:color="auto" w:fill="auto"/>
            <w:noWrap/>
            <w:vAlign w:val="bottom"/>
          </w:tcPr>
          <w:p w14:paraId="3FA134AE" w14:textId="0921E45F" w:rsidR="000C3C52" w:rsidRPr="000C3C52" w:rsidRDefault="000C3C52" w:rsidP="001002BE">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976" w:type="dxa"/>
            <w:tcBorders>
              <w:top w:val="nil"/>
              <w:left w:val="nil"/>
              <w:bottom w:val="nil"/>
              <w:right w:val="nil"/>
            </w:tcBorders>
            <w:shd w:val="clear" w:color="auto" w:fill="auto"/>
            <w:noWrap/>
            <w:vAlign w:val="bottom"/>
          </w:tcPr>
          <w:p w14:paraId="266EBD1F" w14:textId="7442BE71" w:rsidR="000C3C52" w:rsidRPr="000C3C52" w:rsidRDefault="000C3C52" w:rsidP="001002BE">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976" w:type="dxa"/>
            <w:tcBorders>
              <w:top w:val="nil"/>
              <w:left w:val="nil"/>
              <w:bottom w:val="nil"/>
              <w:right w:val="nil"/>
            </w:tcBorders>
            <w:shd w:val="clear" w:color="auto" w:fill="auto"/>
            <w:noWrap/>
            <w:vAlign w:val="bottom"/>
          </w:tcPr>
          <w:p w14:paraId="015A13CD" w14:textId="3F90DC27" w:rsidR="000C3C52" w:rsidRPr="000C3C52" w:rsidRDefault="000C3C52" w:rsidP="001002BE">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r>
      <w:tr w:rsidR="000C3C52" w:rsidRPr="000C3C52" w14:paraId="5A5DDDD0" w14:textId="77777777" w:rsidTr="001002BE">
        <w:trPr>
          <w:trHeight w:val="300"/>
          <w:jc w:val="center"/>
        </w:trPr>
        <w:tc>
          <w:tcPr>
            <w:tcW w:w="960" w:type="dxa"/>
            <w:tcBorders>
              <w:top w:val="nil"/>
              <w:left w:val="nil"/>
              <w:bottom w:val="nil"/>
              <w:right w:val="nil"/>
            </w:tcBorders>
            <w:shd w:val="clear" w:color="auto" w:fill="auto"/>
            <w:noWrap/>
            <w:vAlign w:val="bottom"/>
            <w:hideMark/>
          </w:tcPr>
          <w:p w14:paraId="10AF8C3B" w14:textId="77777777" w:rsidR="000C3C52" w:rsidRPr="000C3C52" w:rsidRDefault="000C3C52" w:rsidP="001002BE">
            <w:pPr>
              <w:spacing w:after="0"/>
              <w:jc w:val="center"/>
              <w:rPr>
                <w:rFonts w:ascii="Aptos Narrow" w:eastAsia="Times New Roman" w:hAnsi="Aptos Narrow"/>
                <w:color w:val="000000"/>
                <w:sz w:val="22"/>
                <w:szCs w:val="22"/>
                <w:lang w:val="en-US" w:eastAsia="en-US"/>
              </w:rPr>
            </w:pPr>
            <w:r w:rsidRPr="000C3C52">
              <w:rPr>
                <w:rFonts w:ascii="Aptos Narrow" w:eastAsia="Times New Roman" w:hAnsi="Aptos Narrow"/>
                <w:color w:val="000000"/>
                <w:sz w:val="22"/>
                <w:szCs w:val="22"/>
                <w:lang w:val="en-US" w:eastAsia="en-US"/>
              </w:rPr>
              <w:t>n255</w:t>
            </w:r>
          </w:p>
        </w:tc>
        <w:tc>
          <w:tcPr>
            <w:tcW w:w="976" w:type="dxa"/>
            <w:tcBorders>
              <w:top w:val="nil"/>
              <w:left w:val="nil"/>
              <w:bottom w:val="nil"/>
              <w:right w:val="nil"/>
            </w:tcBorders>
            <w:shd w:val="clear" w:color="auto" w:fill="auto"/>
            <w:noWrap/>
            <w:vAlign w:val="bottom"/>
            <w:hideMark/>
          </w:tcPr>
          <w:p w14:paraId="39A374B2" w14:textId="6AADF3E0" w:rsidR="000C3C52" w:rsidRPr="000C3C52" w:rsidRDefault="000C3C52" w:rsidP="001002BE">
            <w:pPr>
              <w:spacing w:after="0"/>
              <w:jc w:val="center"/>
              <w:rPr>
                <w:rFonts w:ascii="Aptos Narrow" w:eastAsia="Times New Roman" w:hAnsi="Aptos Narrow"/>
                <w:color w:val="000000"/>
                <w:sz w:val="22"/>
                <w:szCs w:val="22"/>
                <w:lang w:val="en-US" w:eastAsia="en-US"/>
              </w:rPr>
            </w:pPr>
            <w:r w:rsidRPr="000C3C52">
              <w:rPr>
                <w:rFonts w:ascii="Aptos Narrow" w:eastAsia="Times New Roman" w:hAnsi="Aptos Narrow"/>
                <w:color w:val="000000"/>
                <w:sz w:val="22"/>
                <w:szCs w:val="22"/>
                <w:lang w:val="en-US" w:eastAsia="en-US"/>
              </w:rPr>
              <w:t>1.</w:t>
            </w:r>
            <w:r w:rsidR="00D95E8A">
              <w:rPr>
                <w:rFonts w:ascii="Aptos Narrow" w:eastAsia="Times New Roman" w:hAnsi="Aptos Narrow"/>
                <w:color w:val="000000"/>
                <w:sz w:val="22"/>
                <w:szCs w:val="22"/>
                <w:lang w:val="en-US" w:eastAsia="en-US"/>
              </w:rPr>
              <w:t>3</w:t>
            </w:r>
          </w:p>
        </w:tc>
        <w:tc>
          <w:tcPr>
            <w:tcW w:w="1316" w:type="dxa"/>
            <w:tcBorders>
              <w:top w:val="nil"/>
              <w:left w:val="nil"/>
              <w:bottom w:val="nil"/>
              <w:right w:val="nil"/>
            </w:tcBorders>
            <w:shd w:val="clear" w:color="auto" w:fill="auto"/>
            <w:noWrap/>
            <w:vAlign w:val="bottom"/>
            <w:hideMark/>
          </w:tcPr>
          <w:p w14:paraId="4EC0B285" w14:textId="5E01F4CB" w:rsidR="000C3C52" w:rsidRPr="000C3C52" w:rsidRDefault="001002BE" w:rsidP="001002BE">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1</w:t>
            </w:r>
            <w:r w:rsidR="000C3C52" w:rsidRPr="000C3C52">
              <w:rPr>
                <w:rFonts w:ascii="Aptos Narrow" w:eastAsia="Times New Roman" w:hAnsi="Aptos Narrow"/>
                <w:color w:val="000000"/>
                <w:sz w:val="22"/>
                <w:szCs w:val="22"/>
                <w:lang w:val="en-US" w:eastAsia="en-US"/>
              </w:rPr>
              <w:t>.</w:t>
            </w:r>
            <w:r w:rsidR="00D95E8A">
              <w:rPr>
                <w:rFonts w:ascii="Aptos Narrow" w:eastAsia="Times New Roman" w:hAnsi="Aptos Narrow"/>
                <w:color w:val="000000"/>
                <w:sz w:val="22"/>
                <w:szCs w:val="22"/>
                <w:lang w:val="en-US" w:eastAsia="en-US"/>
              </w:rPr>
              <w:t>3</w:t>
            </w:r>
          </w:p>
        </w:tc>
        <w:tc>
          <w:tcPr>
            <w:tcW w:w="976" w:type="dxa"/>
            <w:tcBorders>
              <w:top w:val="nil"/>
              <w:left w:val="nil"/>
              <w:bottom w:val="nil"/>
              <w:right w:val="nil"/>
            </w:tcBorders>
            <w:shd w:val="clear" w:color="auto" w:fill="auto"/>
            <w:noWrap/>
            <w:vAlign w:val="bottom"/>
            <w:hideMark/>
          </w:tcPr>
          <w:p w14:paraId="518D7AB2" w14:textId="34EAF877" w:rsidR="000C3C52" w:rsidRPr="000C3C52" w:rsidRDefault="001002BE" w:rsidP="001002BE">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1</w:t>
            </w:r>
            <w:r w:rsidR="000C3C52" w:rsidRPr="000C3C52">
              <w:rPr>
                <w:rFonts w:ascii="Aptos Narrow" w:eastAsia="Times New Roman" w:hAnsi="Aptos Narrow"/>
                <w:color w:val="000000"/>
                <w:sz w:val="22"/>
                <w:szCs w:val="22"/>
                <w:lang w:val="en-US" w:eastAsia="en-US"/>
              </w:rPr>
              <w:t>.</w:t>
            </w:r>
            <w:r w:rsidR="00D95E8A">
              <w:rPr>
                <w:rFonts w:ascii="Aptos Narrow" w:eastAsia="Times New Roman" w:hAnsi="Aptos Narrow"/>
                <w:color w:val="000000"/>
                <w:sz w:val="22"/>
                <w:szCs w:val="22"/>
                <w:lang w:val="en-US" w:eastAsia="en-US"/>
              </w:rPr>
              <w:t>3</w:t>
            </w:r>
          </w:p>
        </w:tc>
        <w:tc>
          <w:tcPr>
            <w:tcW w:w="976" w:type="dxa"/>
            <w:tcBorders>
              <w:top w:val="nil"/>
              <w:left w:val="nil"/>
              <w:bottom w:val="nil"/>
              <w:right w:val="nil"/>
            </w:tcBorders>
            <w:shd w:val="clear" w:color="auto" w:fill="auto"/>
            <w:noWrap/>
            <w:vAlign w:val="bottom"/>
            <w:hideMark/>
          </w:tcPr>
          <w:p w14:paraId="3BA8EB76" w14:textId="0DB8D243" w:rsidR="000C3C52" w:rsidRPr="000C3C52" w:rsidRDefault="001002BE" w:rsidP="001002BE">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1</w:t>
            </w:r>
            <w:r w:rsidR="000C3C52" w:rsidRPr="000C3C52">
              <w:rPr>
                <w:rFonts w:ascii="Aptos Narrow" w:eastAsia="Times New Roman" w:hAnsi="Aptos Narrow"/>
                <w:color w:val="000000"/>
                <w:sz w:val="22"/>
                <w:szCs w:val="22"/>
                <w:lang w:val="en-US" w:eastAsia="en-US"/>
              </w:rPr>
              <w:t>.</w:t>
            </w:r>
            <w:r w:rsidR="00D95E8A">
              <w:rPr>
                <w:rFonts w:ascii="Aptos Narrow" w:eastAsia="Times New Roman" w:hAnsi="Aptos Narrow"/>
                <w:color w:val="000000"/>
                <w:sz w:val="22"/>
                <w:szCs w:val="22"/>
                <w:lang w:val="en-US" w:eastAsia="en-US"/>
              </w:rPr>
              <w:t>3</w:t>
            </w:r>
          </w:p>
        </w:tc>
      </w:tr>
      <w:tr w:rsidR="000C3C52" w:rsidRPr="000C3C52" w14:paraId="3862F8DE" w14:textId="77777777" w:rsidTr="001002BE">
        <w:trPr>
          <w:trHeight w:val="300"/>
          <w:jc w:val="center"/>
        </w:trPr>
        <w:tc>
          <w:tcPr>
            <w:tcW w:w="960" w:type="dxa"/>
            <w:tcBorders>
              <w:top w:val="nil"/>
              <w:left w:val="nil"/>
              <w:bottom w:val="nil"/>
              <w:right w:val="nil"/>
            </w:tcBorders>
            <w:shd w:val="clear" w:color="auto" w:fill="auto"/>
            <w:noWrap/>
            <w:vAlign w:val="bottom"/>
          </w:tcPr>
          <w:p w14:paraId="0417C0D7" w14:textId="188244F8" w:rsidR="000C3C52" w:rsidRPr="000C3C52" w:rsidRDefault="000C3C52" w:rsidP="001002BE">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n254</w:t>
            </w:r>
          </w:p>
        </w:tc>
        <w:tc>
          <w:tcPr>
            <w:tcW w:w="976" w:type="dxa"/>
            <w:tcBorders>
              <w:top w:val="nil"/>
              <w:left w:val="nil"/>
              <w:bottom w:val="nil"/>
              <w:right w:val="nil"/>
            </w:tcBorders>
            <w:shd w:val="clear" w:color="auto" w:fill="auto"/>
            <w:noWrap/>
            <w:vAlign w:val="bottom"/>
          </w:tcPr>
          <w:p w14:paraId="1E4DAB49" w14:textId="0E5490B4" w:rsidR="000C3C52" w:rsidRPr="000C3C52" w:rsidRDefault="001002BE" w:rsidP="001002BE">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1316" w:type="dxa"/>
            <w:tcBorders>
              <w:top w:val="nil"/>
              <w:left w:val="nil"/>
              <w:bottom w:val="nil"/>
              <w:right w:val="nil"/>
            </w:tcBorders>
            <w:shd w:val="clear" w:color="auto" w:fill="auto"/>
            <w:noWrap/>
            <w:vAlign w:val="bottom"/>
          </w:tcPr>
          <w:p w14:paraId="24B0C552" w14:textId="5D400D93" w:rsidR="000C3C52" w:rsidRPr="000C3C52" w:rsidRDefault="001002BE" w:rsidP="001002BE">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976" w:type="dxa"/>
            <w:tcBorders>
              <w:top w:val="nil"/>
              <w:left w:val="nil"/>
              <w:bottom w:val="nil"/>
              <w:right w:val="nil"/>
            </w:tcBorders>
            <w:shd w:val="clear" w:color="auto" w:fill="auto"/>
            <w:noWrap/>
            <w:vAlign w:val="bottom"/>
          </w:tcPr>
          <w:p w14:paraId="2C8E9E4D" w14:textId="7D55A57A" w:rsidR="000C3C52" w:rsidRPr="000C3C52" w:rsidRDefault="001002BE" w:rsidP="001002BE">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976" w:type="dxa"/>
            <w:tcBorders>
              <w:top w:val="nil"/>
              <w:left w:val="nil"/>
              <w:bottom w:val="nil"/>
              <w:right w:val="nil"/>
            </w:tcBorders>
            <w:shd w:val="clear" w:color="auto" w:fill="auto"/>
            <w:noWrap/>
            <w:vAlign w:val="bottom"/>
          </w:tcPr>
          <w:p w14:paraId="765BBCB2" w14:textId="59BA3ACC" w:rsidR="000C3C52" w:rsidRPr="000C3C52" w:rsidRDefault="001002BE" w:rsidP="001002BE">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r>
    </w:tbl>
    <w:p w14:paraId="3645C1DF" w14:textId="77777777" w:rsidR="007E6648" w:rsidRPr="00FE3D55" w:rsidRDefault="007E6648" w:rsidP="00445E27">
      <w:pPr>
        <w:spacing w:after="120"/>
        <w:rPr>
          <w:bCs/>
        </w:rPr>
      </w:pPr>
    </w:p>
    <w:p w14:paraId="1C327FC9" w14:textId="77777777" w:rsidR="00567C4C" w:rsidRDefault="00567C4C" w:rsidP="00445E27">
      <w:pPr>
        <w:spacing w:after="120"/>
        <w:rPr>
          <w:bCs/>
        </w:rPr>
      </w:pPr>
    </w:p>
    <w:p w14:paraId="26292140" w14:textId="4845303B" w:rsidR="00A91527" w:rsidRPr="001002BE" w:rsidRDefault="00A91527" w:rsidP="00A91527">
      <w:pPr>
        <w:spacing w:after="120"/>
        <w:jc w:val="center"/>
        <w:rPr>
          <w:b/>
        </w:rPr>
      </w:pPr>
      <w:r w:rsidRPr="001002BE">
        <w:rPr>
          <w:b/>
        </w:rPr>
        <w:t xml:space="preserve">Table </w:t>
      </w:r>
      <w:r w:rsidR="00AA52C5">
        <w:rPr>
          <w:b/>
        </w:rPr>
        <w:t>2</w:t>
      </w:r>
      <w:r w:rsidRPr="001002BE">
        <w:rPr>
          <w:b/>
        </w:rPr>
        <w:t xml:space="preserve">: RSD for </w:t>
      </w:r>
      <w:r>
        <w:rPr>
          <w:b/>
        </w:rPr>
        <w:t xml:space="preserve">PC2 </w:t>
      </w:r>
      <w:r w:rsidRPr="001002BE">
        <w:rPr>
          <w:b/>
        </w:rPr>
        <w:t>UE supporting Tx diversity</w:t>
      </w:r>
    </w:p>
    <w:tbl>
      <w:tblPr>
        <w:tblW w:w="5204" w:type="dxa"/>
        <w:jc w:val="center"/>
        <w:tblLook w:val="0600" w:firstRow="0" w:lastRow="0" w:firstColumn="0" w:lastColumn="0" w:noHBand="1" w:noVBand="1"/>
      </w:tblPr>
      <w:tblGrid>
        <w:gridCol w:w="960"/>
        <w:gridCol w:w="976"/>
        <w:gridCol w:w="1316"/>
        <w:gridCol w:w="976"/>
        <w:gridCol w:w="976"/>
      </w:tblGrid>
      <w:tr w:rsidR="00A91527" w:rsidRPr="000C3C52" w14:paraId="7E72CE01" w14:textId="77777777" w:rsidTr="004C1602">
        <w:trPr>
          <w:trHeight w:val="300"/>
          <w:jc w:val="center"/>
        </w:trPr>
        <w:tc>
          <w:tcPr>
            <w:tcW w:w="960" w:type="dxa"/>
            <w:tcBorders>
              <w:top w:val="nil"/>
              <w:left w:val="nil"/>
              <w:bottom w:val="nil"/>
              <w:right w:val="nil"/>
            </w:tcBorders>
            <w:shd w:val="clear" w:color="auto" w:fill="auto"/>
            <w:noWrap/>
            <w:vAlign w:val="bottom"/>
            <w:hideMark/>
          </w:tcPr>
          <w:p w14:paraId="12ED524B" w14:textId="77777777" w:rsidR="00A91527" w:rsidRPr="000C3C52" w:rsidRDefault="00A91527" w:rsidP="004C1602">
            <w:pPr>
              <w:spacing w:after="0"/>
              <w:jc w:val="center"/>
              <w:rPr>
                <w:rFonts w:eastAsia="Times New Roman"/>
                <w:lang w:val="en-US" w:eastAsia="en-US"/>
              </w:rPr>
            </w:pPr>
          </w:p>
        </w:tc>
        <w:tc>
          <w:tcPr>
            <w:tcW w:w="976" w:type="dxa"/>
            <w:tcBorders>
              <w:top w:val="nil"/>
              <w:left w:val="nil"/>
              <w:bottom w:val="nil"/>
              <w:right w:val="nil"/>
            </w:tcBorders>
            <w:shd w:val="clear" w:color="auto" w:fill="auto"/>
            <w:noWrap/>
            <w:vAlign w:val="bottom"/>
            <w:hideMark/>
          </w:tcPr>
          <w:p w14:paraId="357ACA02" w14:textId="77777777" w:rsidR="00A91527" w:rsidRPr="000C3C52" w:rsidRDefault="00A91527" w:rsidP="004C1602">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5</w:t>
            </w:r>
          </w:p>
        </w:tc>
        <w:tc>
          <w:tcPr>
            <w:tcW w:w="1316" w:type="dxa"/>
            <w:tcBorders>
              <w:top w:val="nil"/>
              <w:left w:val="nil"/>
              <w:bottom w:val="nil"/>
              <w:right w:val="nil"/>
            </w:tcBorders>
            <w:shd w:val="clear" w:color="auto" w:fill="auto"/>
            <w:noWrap/>
            <w:vAlign w:val="bottom"/>
            <w:hideMark/>
          </w:tcPr>
          <w:p w14:paraId="42A4827F" w14:textId="77777777" w:rsidR="00A91527" w:rsidRPr="000C3C52" w:rsidRDefault="00A91527" w:rsidP="004C1602">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10</w:t>
            </w:r>
          </w:p>
        </w:tc>
        <w:tc>
          <w:tcPr>
            <w:tcW w:w="976" w:type="dxa"/>
            <w:tcBorders>
              <w:top w:val="nil"/>
              <w:left w:val="nil"/>
              <w:bottom w:val="nil"/>
              <w:right w:val="nil"/>
            </w:tcBorders>
            <w:shd w:val="clear" w:color="auto" w:fill="auto"/>
            <w:noWrap/>
            <w:vAlign w:val="bottom"/>
            <w:hideMark/>
          </w:tcPr>
          <w:p w14:paraId="3C2F1ED3" w14:textId="77777777" w:rsidR="00A91527" w:rsidRPr="000C3C52" w:rsidRDefault="00A91527" w:rsidP="004C1602">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15</w:t>
            </w:r>
          </w:p>
        </w:tc>
        <w:tc>
          <w:tcPr>
            <w:tcW w:w="976" w:type="dxa"/>
            <w:tcBorders>
              <w:top w:val="nil"/>
              <w:left w:val="nil"/>
              <w:bottom w:val="nil"/>
              <w:right w:val="nil"/>
            </w:tcBorders>
            <w:shd w:val="clear" w:color="auto" w:fill="auto"/>
            <w:noWrap/>
            <w:vAlign w:val="bottom"/>
            <w:hideMark/>
          </w:tcPr>
          <w:p w14:paraId="76BE5293" w14:textId="77777777" w:rsidR="00A91527" w:rsidRPr="000C3C52" w:rsidRDefault="00A91527" w:rsidP="004C1602">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20</w:t>
            </w:r>
          </w:p>
        </w:tc>
      </w:tr>
      <w:tr w:rsidR="00A91527" w:rsidRPr="000C3C52" w14:paraId="7401833E" w14:textId="77777777" w:rsidTr="004C1602">
        <w:trPr>
          <w:trHeight w:val="300"/>
          <w:jc w:val="center"/>
        </w:trPr>
        <w:tc>
          <w:tcPr>
            <w:tcW w:w="960" w:type="dxa"/>
            <w:tcBorders>
              <w:top w:val="nil"/>
              <w:left w:val="nil"/>
              <w:bottom w:val="nil"/>
              <w:right w:val="nil"/>
            </w:tcBorders>
            <w:shd w:val="clear" w:color="auto" w:fill="auto"/>
            <w:noWrap/>
            <w:vAlign w:val="bottom"/>
          </w:tcPr>
          <w:p w14:paraId="1555FF44" w14:textId="77777777" w:rsidR="00A91527" w:rsidRPr="000C3C52" w:rsidRDefault="00A91527" w:rsidP="004C1602">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n256</w:t>
            </w:r>
          </w:p>
        </w:tc>
        <w:tc>
          <w:tcPr>
            <w:tcW w:w="976" w:type="dxa"/>
            <w:tcBorders>
              <w:top w:val="nil"/>
              <w:left w:val="nil"/>
              <w:bottom w:val="nil"/>
              <w:right w:val="nil"/>
            </w:tcBorders>
            <w:shd w:val="clear" w:color="auto" w:fill="auto"/>
            <w:noWrap/>
            <w:vAlign w:val="bottom"/>
          </w:tcPr>
          <w:p w14:paraId="1F2E93C5" w14:textId="77777777" w:rsidR="00A91527" w:rsidRPr="000C3C52" w:rsidRDefault="00A91527" w:rsidP="004C1602">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1316" w:type="dxa"/>
            <w:tcBorders>
              <w:top w:val="nil"/>
              <w:left w:val="nil"/>
              <w:bottom w:val="nil"/>
              <w:right w:val="nil"/>
            </w:tcBorders>
            <w:shd w:val="clear" w:color="auto" w:fill="auto"/>
            <w:noWrap/>
            <w:vAlign w:val="bottom"/>
          </w:tcPr>
          <w:p w14:paraId="58E7ABA8" w14:textId="77777777" w:rsidR="00A91527" w:rsidRPr="000C3C52" w:rsidRDefault="00A91527" w:rsidP="004C1602">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976" w:type="dxa"/>
            <w:tcBorders>
              <w:top w:val="nil"/>
              <w:left w:val="nil"/>
              <w:bottom w:val="nil"/>
              <w:right w:val="nil"/>
            </w:tcBorders>
            <w:shd w:val="clear" w:color="auto" w:fill="auto"/>
            <w:noWrap/>
            <w:vAlign w:val="bottom"/>
          </w:tcPr>
          <w:p w14:paraId="4AB1239F" w14:textId="77777777" w:rsidR="00A91527" w:rsidRPr="000C3C52" w:rsidRDefault="00A91527" w:rsidP="004C1602">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976" w:type="dxa"/>
            <w:tcBorders>
              <w:top w:val="nil"/>
              <w:left w:val="nil"/>
              <w:bottom w:val="nil"/>
              <w:right w:val="nil"/>
            </w:tcBorders>
            <w:shd w:val="clear" w:color="auto" w:fill="auto"/>
            <w:noWrap/>
            <w:vAlign w:val="bottom"/>
          </w:tcPr>
          <w:p w14:paraId="08B07191" w14:textId="77777777" w:rsidR="00A91527" w:rsidRPr="000C3C52" w:rsidRDefault="00A91527" w:rsidP="004C1602">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r>
      <w:tr w:rsidR="00A91527" w:rsidRPr="000C3C52" w14:paraId="409F8E6B" w14:textId="77777777" w:rsidTr="004C1602">
        <w:trPr>
          <w:trHeight w:val="300"/>
          <w:jc w:val="center"/>
        </w:trPr>
        <w:tc>
          <w:tcPr>
            <w:tcW w:w="960" w:type="dxa"/>
            <w:tcBorders>
              <w:top w:val="nil"/>
              <w:left w:val="nil"/>
              <w:bottom w:val="nil"/>
              <w:right w:val="nil"/>
            </w:tcBorders>
            <w:shd w:val="clear" w:color="auto" w:fill="auto"/>
            <w:noWrap/>
            <w:vAlign w:val="bottom"/>
            <w:hideMark/>
          </w:tcPr>
          <w:p w14:paraId="7914CADF" w14:textId="77777777" w:rsidR="00A91527" w:rsidRPr="000C3C52" w:rsidRDefault="00A91527" w:rsidP="004C1602">
            <w:pPr>
              <w:spacing w:after="0"/>
              <w:jc w:val="center"/>
              <w:rPr>
                <w:rFonts w:ascii="Aptos Narrow" w:eastAsia="Times New Roman" w:hAnsi="Aptos Narrow"/>
                <w:color w:val="000000"/>
                <w:sz w:val="22"/>
                <w:szCs w:val="22"/>
                <w:lang w:val="en-US" w:eastAsia="en-US"/>
              </w:rPr>
            </w:pPr>
            <w:r w:rsidRPr="000C3C52">
              <w:rPr>
                <w:rFonts w:ascii="Aptos Narrow" w:eastAsia="Times New Roman" w:hAnsi="Aptos Narrow"/>
                <w:color w:val="000000"/>
                <w:sz w:val="22"/>
                <w:szCs w:val="22"/>
                <w:lang w:val="en-US" w:eastAsia="en-US"/>
              </w:rPr>
              <w:t>n255</w:t>
            </w:r>
          </w:p>
        </w:tc>
        <w:tc>
          <w:tcPr>
            <w:tcW w:w="976" w:type="dxa"/>
            <w:tcBorders>
              <w:top w:val="nil"/>
              <w:left w:val="nil"/>
              <w:bottom w:val="nil"/>
              <w:right w:val="nil"/>
            </w:tcBorders>
            <w:shd w:val="clear" w:color="auto" w:fill="auto"/>
            <w:noWrap/>
            <w:vAlign w:val="bottom"/>
            <w:hideMark/>
          </w:tcPr>
          <w:p w14:paraId="2DB7B5D6" w14:textId="383D742F" w:rsidR="00A91527" w:rsidRPr="000C3C52" w:rsidRDefault="00B43484" w:rsidP="004C1602">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2.</w:t>
            </w:r>
            <w:r w:rsidR="0097334A">
              <w:rPr>
                <w:rFonts w:ascii="Aptos Narrow" w:eastAsia="Times New Roman" w:hAnsi="Aptos Narrow"/>
                <w:color w:val="000000"/>
                <w:sz w:val="22"/>
                <w:szCs w:val="22"/>
                <w:lang w:val="en-US" w:eastAsia="en-US"/>
              </w:rPr>
              <w:t>4</w:t>
            </w:r>
          </w:p>
        </w:tc>
        <w:tc>
          <w:tcPr>
            <w:tcW w:w="1316" w:type="dxa"/>
            <w:tcBorders>
              <w:top w:val="nil"/>
              <w:left w:val="nil"/>
              <w:bottom w:val="nil"/>
              <w:right w:val="nil"/>
            </w:tcBorders>
            <w:shd w:val="clear" w:color="auto" w:fill="auto"/>
            <w:noWrap/>
            <w:vAlign w:val="bottom"/>
            <w:hideMark/>
          </w:tcPr>
          <w:p w14:paraId="7BC7B113" w14:textId="7873672F" w:rsidR="00A91527" w:rsidRPr="000C3C52" w:rsidRDefault="00B43484" w:rsidP="004C1602">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2.</w:t>
            </w:r>
            <w:r w:rsidR="0097334A">
              <w:rPr>
                <w:rFonts w:ascii="Aptos Narrow" w:eastAsia="Times New Roman" w:hAnsi="Aptos Narrow"/>
                <w:color w:val="000000"/>
                <w:sz w:val="22"/>
                <w:szCs w:val="22"/>
                <w:lang w:val="en-US" w:eastAsia="en-US"/>
              </w:rPr>
              <w:t>4</w:t>
            </w:r>
          </w:p>
        </w:tc>
        <w:tc>
          <w:tcPr>
            <w:tcW w:w="976" w:type="dxa"/>
            <w:tcBorders>
              <w:top w:val="nil"/>
              <w:left w:val="nil"/>
              <w:bottom w:val="nil"/>
              <w:right w:val="nil"/>
            </w:tcBorders>
            <w:shd w:val="clear" w:color="auto" w:fill="auto"/>
            <w:noWrap/>
            <w:vAlign w:val="bottom"/>
            <w:hideMark/>
          </w:tcPr>
          <w:p w14:paraId="36E11A0B" w14:textId="0A29ADA6" w:rsidR="00A91527" w:rsidRPr="000C3C52" w:rsidRDefault="00B43484" w:rsidP="004C1602">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2.</w:t>
            </w:r>
            <w:r w:rsidR="0097334A">
              <w:rPr>
                <w:rFonts w:ascii="Aptos Narrow" w:eastAsia="Times New Roman" w:hAnsi="Aptos Narrow"/>
                <w:color w:val="000000"/>
                <w:sz w:val="22"/>
                <w:szCs w:val="22"/>
                <w:lang w:val="en-US" w:eastAsia="en-US"/>
              </w:rPr>
              <w:t>4</w:t>
            </w:r>
          </w:p>
        </w:tc>
        <w:tc>
          <w:tcPr>
            <w:tcW w:w="976" w:type="dxa"/>
            <w:tcBorders>
              <w:top w:val="nil"/>
              <w:left w:val="nil"/>
              <w:bottom w:val="nil"/>
              <w:right w:val="nil"/>
            </w:tcBorders>
            <w:shd w:val="clear" w:color="auto" w:fill="auto"/>
            <w:noWrap/>
            <w:vAlign w:val="bottom"/>
            <w:hideMark/>
          </w:tcPr>
          <w:p w14:paraId="74B0E073" w14:textId="5DA1B54E" w:rsidR="00A91527" w:rsidRPr="000C3C52" w:rsidRDefault="00B43484" w:rsidP="004C1602">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2</w:t>
            </w:r>
            <w:r w:rsidR="0097334A">
              <w:rPr>
                <w:rFonts w:ascii="Aptos Narrow" w:eastAsia="Times New Roman" w:hAnsi="Aptos Narrow"/>
                <w:color w:val="000000"/>
                <w:sz w:val="22"/>
                <w:szCs w:val="22"/>
                <w:lang w:val="en-US" w:eastAsia="en-US"/>
              </w:rPr>
              <w:t>.4</w:t>
            </w:r>
          </w:p>
        </w:tc>
      </w:tr>
      <w:tr w:rsidR="00A91527" w:rsidRPr="000C3C52" w14:paraId="42ACDDB0" w14:textId="77777777" w:rsidTr="004C1602">
        <w:trPr>
          <w:trHeight w:val="300"/>
          <w:jc w:val="center"/>
        </w:trPr>
        <w:tc>
          <w:tcPr>
            <w:tcW w:w="960" w:type="dxa"/>
            <w:tcBorders>
              <w:top w:val="nil"/>
              <w:left w:val="nil"/>
              <w:bottom w:val="nil"/>
              <w:right w:val="nil"/>
            </w:tcBorders>
            <w:shd w:val="clear" w:color="auto" w:fill="auto"/>
            <w:noWrap/>
            <w:vAlign w:val="bottom"/>
          </w:tcPr>
          <w:p w14:paraId="4427756A" w14:textId="77777777" w:rsidR="00A91527" w:rsidRPr="000C3C52" w:rsidRDefault="00A91527" w:rsidP="004C1602">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n254</w:t>
            </w:r>
          </w:p>
        </w:tc>
        <w:tc>
          <w:tcPr>
            <w:tcW w:w="976" w:type="dxa"/>
            <w:tcBorders>
              <w:top w:val="nil"/>
              <w:left w:val="nil"/>
              <w:bottom w:val="nil"/>
              <w:right w:val="nil"/>
            </w:tcBorders>
            <w:shd w:val="clear" w:color="auto" w:fill="auto"/>
            <w:noWrap/>
            <w:vAlign w:val="bottom"/>
          </w:tcPr>
          <w:p w14:paraId="38D0357B" w14:textId="77777777" w:rsidR="00A91527" w:rsidRPr="000C3C52" w:rsidRDefault="00A91527" w:rsidP="004C1602">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1316" w:type="dxa"/>
            <w:tcBorders>
              <w:top w:val="nil"/>
              <w:left w:val="nil"/>
              <w:bottom w:val="nil"/>
              <w:right w:val="nil"/>
            </w:tcBorders>
            <w:shd w:val="clear" w:color="auto" w:fill="auto"/>
            <w:noWrap/>
            <w:vAlign w:val="bottom"/>
          </w:tcPr>
          <w:p w14:paraId="26A07E96" w14:textId="77777777" w:rsidR="00A91527" w:rsidRPr="000C3C52" w:rsidRDefault="00A91527" w:rsidP="004C1602">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976" w:type="dxa"/>
            <w:tcBorders>
              <w:top w:val="nil"/>
              <w:left w:val="nil"/>
              <w:bottom w:val="nil"/>
              <w:right w:val="nil"/>
            </w:tcBorders>
            <w:shd w:val="clear" w:color="auto" w:fill="auto"/>
            <w:noWrap/>
            <w:vAlign w:val="bottom"/>
          </w:tcPr>
          <w:p w14:paraId="7624FE3B" w14:textId="77777777" w:rsidR="00A91527" w:rsidRPr="000C3C52" w:rsidRDefault="00A91527" w:rsidP="004C1602">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976" w:type="dxa"/>
            <w:tcBorders>
              <w:top w:val="nil"/>
              <w:left w:val="nil"/>
              <w:bottom w:val="nil"/>
              <w:right w:val="nil"/>
            </w:tcBorders>
            <w:shd w:val="clear" w:color="auto" w:fill="auto"/>
            <w:noWrap/>
            <w:vAlign w:val="bottom"/>
          </w:tcPr>
          <w:p w14:paraId="043A110D" w14:textId="77777777" w:rsidR="00A91527" w:rsidRPr="000C3C52" w:rsidRDefault="00A91527" w:rsidP="004C1602">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r>
    </w:tbl>
    <w:p w14:paraId="5D1267E8" w14:textId="77777777" w:rsidR="00A91527" w:rsidRDefault="00A91527" w:rsidP="00445E27">
      <w:pPr>
        <w:spacing w:after="120"/>
        <w:rPr>
          <w:bCs/>
        </w:rPr>
      </w:pPr>
    </w:p>
    <w:p w14:paraId="78B8CD94" w14:textId="77777777" w:rsidR="00AA52C5" w:rsidRDefault="00AA52C5" w:rsidP="00445E27">
      <w:pPr>
        <w:spacing w:after="120"/>
        <w:rPr>
          <w:bCs/>
        </w:rPr>
      </w:pPr>
    </w:p>
    <w:p w14:paraId="2801EF9D" w14:textId="38142AC0" w:rsidR="00A91527" w:rsidRDefault="00A91527" w:rsidP="00445E27">
      <w:pPr>
        <w:spacing w:after="120"/>
        <w:rPr>
          <w:bCs/>
        </w:rPr>
      </w:pPr>
      <w:r>
        <w:rPr>
          <w:bCs/>
        </w:rPr>
        <w:t xml:space="preserve">The values in </w:t>
      </w:r>
      <w:r w:rsidR="00CA0188">
        <w:rPr>
          <w:bCs/>
        </w:rPr>
        <w:t>T</w:t>
      </w:r>
      <w:r>
        <w:rPr>
          <w:bCs/>
        </w:rPr>
        <w:t xml:space="preserve">able 1 and </w:t>
      </w:r>
      <w:r w:rsidR="00CA0188">
        <w:rPr>
          <w:bCs/>
        </w:rPr>
        <w:t>T</w:t>
      </w:r>
      <w:r>
        <w:rPr>
          <w:bCs/>
        </w:rPr>
        <w:t xml:space="preserve">able 2 assume </w:t>
      </w:r>
      <w:r w:rsidR="00CA0188">
        <w:rPr>
          <w:bCs/>
        </w:rPr>
        <w:t xml:space="preserve">that Tx ACLR will be defined as 31 </w:t>
      </w:r>
      <w:proofErr w:type="spellStart"/>
      <w:r w:rsidR="00CA0188">
        <w:rPr>
          <w:bCs/>
        </w:rPr>
        <w:t>dBc</w:t>
      </w:r>
      <w:proofErr w:type="spellEnd"/>
      <w:r w:rsidR="00CA0188">
        <w:rPr>
          <w:bCs/>
        </w:rPr>
        <w:t xml:space="preserve">. Further analysis is needed if ACLR </w:t>
      </w:r>
      <w:r w:rsidR="00AA52C5">
        <w:rPr>
          <w:bCs/>
        </w:rPr>
        <w:t>requirement ends up being different.</w:t>
      </w:r>
    </w:p>
    <w:p w14:paraId="5E5F2C7B" w14:textId="587FDB62" w:rsidR="00B43484" w:rsidRDefault="00B43484" w:rsidP="00445E27">
      <w:pPr>
        <w:spacing w:after="120"/>
        <w:rPr>
          <w:bCs/>
        </w:rPr>
      </w:pPr>
      <w:r>
        <w:rPr>
          <w:bCs/>
        </w:rPr>
        <w:t xml:space="preserve">Previously it was mentioned in RAN4 that n3 requirements could be </w:t>
      </w:r>
      <w:r w:rsidR="00D90599">
        <w:rPr>
          <w:bCs/>
        </w:rPr>
        <w:t xml:space="preserve">re-used for n255. However, it should be noted that n3 has 3 dB relaxed reference sensitivity compared to n255. Therefore, even if the PA noise and Rx non-linearity levels would be </w:t>
      </w:r>
      <w:proofErr w:type="gramStart"/>
      <w:r w:rsidR="00D90599">
        <w:rPr>
          <w:bCs/>
        </w:rPr>
        <w:t>exactly the same</w:t>
      </w:r>
      <w:proofErr w:type="gramEnd"/>
      <w:r w:rsidR="00D90599">
        <w:rPr>
          <w:bCs/>
        </w:rPr>
        <w:t xml:space="preserve">, the resulting RSD </w:t>
      </w:r>
      <w:r w:rsidR="009E1C94">
        <w:rPr>
          <w:bCs/>
        </w:rPr>
        <w:t>is larger.</w:t>
      </w:r>
    </w:p>
    <w:p w14:paraId="537D5694" w14:textId="18B99634" w:rsidR="009E1C94" w:rsidRPr="009E1C94" w:rsidRDefault="009E1C94" w:rsidP="00445E27">
      <w:pPr>
        <w:spacing w:after="120"/>
        <w:rPr>
          <w:b/>
        </w:rPr>
      </w:pPr>
      <w:r w:rsidRPr="009E1C94">
        <w:rPr>
          <w:b/>
        </w:rPr>
        <w:t>Observation 4:</w:t>
      </w:r>
      <w:r>
        <w:rPr>
          <w:b/>
        </w:rPr>
        <w:t xml:space="preserve"> n255 RSD is slightly larger than specified for </w:t>
      </w:r>
      <w:r w:rsidR="00294CD4">
        <w:rPr>
          <w:b/>
        </w:rPr>
        <w:t>some operating bands with similar duplex distance because n255 has more stringent reference sensitivity.</w:t>
      </w:r>
    </w:p>
    <w:p w14:paraId="003EE7DE" w14:textId="77777777" w:rsidR="00A91527" w:rsidRPr="00637ECA" w:rsidRDefault="00A91527"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6A6BC914" w:rsidR="00D645D7" w:rsidRDefault="005F7C8C" w:rsidP="004F6404">
      <w:pPr>
        <w:spacing w:after="120"/>
        <w:jc w:val="both"/>
        <w:rPr>
          <w:lang w:eastAsia="ja-JP"/>
        </w:rPr>
      </w:pPr>
      <w:r w:rsidRPr="00501988">
        <w:rPr>
          <w:lang w:eastAsia="ja-JP"/>
        </w:rPr>
        <w:t xml:space="preserve">In this </w:t>
      </w:r>
      <w:r w:rsidR="00ED5A34">
        <w:rPr>
          <w:lang w:eastAsia="ja-JP"/>
        </w:rPr>
        <w:t>NTN HPUE operation was</w:t>
      </w:r>
      <w:r w:rsidR="00522FB9">
        <w:rPr>
          <w:lang w:eastAsia="ja-JP"/>
        </w:rPr>
        <w:t xml:space="preserve"> discussed</w:t>
      </w:r>
      <w:r w:rsidR="00EB3836">
        <w:rPr>
          <w:lang w:eastAsia="ja-JP"/>
        </w:rPr>
        <w:t>. Following observations and proposals were made</w:t>
      </w:r>
      <w:r w:rsidR="00250C3B">
        <w:rPr>
          <w:lang w:eastAsia="ja-JP"/>
        </w:rPr>
        <w:t>:</w:t>
      </w:r>
    </w:p>
    <w:p w14:paraId="49ED8262" w14:textId="77777777" w:rsidR="00534C12" w:rsidRDefault="00534C12" w:rsidP="00534C12">
      <w:pPr>
        <w:spacing w:after="120"/>
        <w:rPr>
          <w:b/>
        </w:rPr>
      </w:pPr>
      <w:r w:rsidRPr="00520C51">
        <w:rPr>
          <w:b/>
        </w:rPr>
        <w:t xml:space="preserve">Observation </w:t>
      </w:r>
      <w:r>
        <w:rPr>
          <w:b/>
        </w:rPr>
        <w:t>1</w:t>
      </w:r>
      <w:r w:rsidRPr="00520C51">
        <w:rPr>
          <w:b/>
        </w:rPr>
        <w:t>: n1 RSD requirements can be used to guide the n256 RSD requirement</w:t>
      </w:r>
    </w:p>
    <w:p w14:paraId="6B5A09B2" w14:textId="77777777" w:rsidR="00534C12" w:rsidRPr="00FF46C5" w:rsidRDefault="00534C12" w:rsidP="00534C12">
      <w:pPr>
        <w:spacing w:after="120"/>
        <w:rPr>
          <w:b/>
        </w:rPr>
      </w:pPr>
      <w:r w:rsidRPr="00FF46C5">
        <w:rPr>
          <w:b/>
        </w:rPr>
        <w:t xml:space="preserve">Observation </w:t>
      </w:r>
      <w:r>
        <w:rPr>
          <w:b/>
        </w:rPr>
        <w:t>2</w:t>
      </w:r>
      <w:r w:rsidRPr="00FF46C5">
        <w:rPr>
          <w:b/>
        </w:rPr>
        <w:t>: It is highly likely that n255 can be co-banded together with the other L-bands being specified currently.</w:t>
      </w:r>
    </w:p>
    <w:p w14:paraId="73C6247A" w14:textId="77777777" w:rsidR="00534C12" w:rsidRDefault="00534C12" w:rsidP="00534C12">
      <w:pPr>
        <w:spacing w:after="120"/>
        <w:rPr>
          <w:b/>
        </w:rPr>
      </w:pPr>
      <w:r w:rsidRPr="005564D3">
        <w:rPr>
          <w:b/>
        </w:rPr>
        <w:t xml:space="preserve">Observation </w:t>
      </w:r>
      <w:r>
        <w:rPr>
          <w:b/>
        </w:rPr>
        <w:t xml:space="preserve">3: Depending on duplexer isolations, Rx IIP2 can cause </w:t>
      </w:r>
      <w:proofErr w:type="spellStart"/>
      <w:r>
        <w:rPr>
          <w:b/>
        </w:rPr>
        <w:t>refsens</w:t>
      </w:r>
      <w:proofErr w:type="spellEnd"/>
      <w:r>
        <w:rPr>
          <w:b/>
        </w:rPr>
        <w:t xml:space="preserve"> degradation and it needs to be considered in the RSD evaluation.</w:t>
      </w:r>
    </w:p>
    <w:p w14:paraId="13724047" w14:textId="77777777" w:rsidR="00534C12" w:rsidRDefault="00534C12" w:rsidP="00534C12">
      <w:pPr>
        <w:spacing w:after="120"/>
        <w:rPr>
          <w:b/>
        </w:rPr>
      </w:pPr>
      <w:r>
        <w:rPr>
          <w:b/>
        </w:rPr>
        <w:t>Proposal 1: In addition to Tx leakage to Rx, Rx non-linearity needs to be considered in RSD evaluation.</w:t>
      </w:r>
    </w:p>
    <w:p w14:paraId="493BEF0C" w14:textId="77777777" w:rsidR="00534C12" w:rsidRPr="001002BE" w:rsidRDefault="00534C12" w:rsidP="00534C12">
      <w:pPr>
        <w:spacing w:after="120"/>
        <w:rPr>
          <w:b/>
        </w:rPr>
      </w:pPr>
      <w:r w:rsidRPr="001002BE">
        <w:rPr>
          <w:b/>
        </w:rPr>
        <w:t>Proposal 2: Consider RSD values in Table 1 and Table 2 for PC2 when defining RSD requirements</w:t>
      </w:r>
    </w:p>
    <w:p w14:paraId="1B4E718F" w14:textId="77777777" w:rsidR="00534C12" w:rsidRDefault="00534C12" w:rsidP="00534C12">
      <w:pPr>
        <w:spacing w:after="120"/>
        <w:jc w:val="center"/>
        <w:rPr>
          <w:b/>
        </w:rPr>
      </w:pPr>
    </w:p>
    <w:p w14:paraId="2B673864" w14:textId="77777777" w:rsidR="00534C12" w:rsidRPr="001002BE" w:rsidRDefault="00534C12" w:rsidP="00534C12">
      <w:pPr>
        <w:spacing w:after="120"/>
        <w:jc w:val="center"/>
        <w:rPr>
          <w:b/>
        </w:rPr>
      </w:pPr>
      <w:r w:rsidRPr="001002BE">
        <w:rPr>
          <w:b/>
        </w:rPr>
        <w:t xml:space="preserve">Table 1: RSD for </w:t>
      </w:r>
      <w:r>
        <w:rPr>
          <w:b/>
        </w:rPr>
        <w:t xml:space="preserve">PC2 </w:t>
      </w:r>
      <w:r w:rsidRPr="001002BE">
        <w:rPr>
          <w:b/>
        </w:rPr>
        <w:t>UE not supporting Tx diversity</w:t>
      </w:r>
    </w:p>
    <w:tbl>
      <w:tblPr>
        <w:tblW w:w="5204" w:type="dxa"/>
        <w:jc w:val="center"/>
        <w:tblLook w:val="0600" w:firstRow="0" w:lastRow="0" w:firstColumn="0" w:lastColumn="0" w:noHBand="1" w:noVBand="1"/>
      </w:tblPr>
      <w:tblGrid>
        <w:gridCol w:w="960"/>
        <w:gridCol w:w="976"/>
        <w:gridCol w:w="1316"/>
        <w:gridCol w:w="976"/>
        <w:gridCol w:w="976"/>
      </w:tblGrid>
      <w:tr w:rsidR="00534C12" w:rsidRPr="000C3C52" w14:paraId="2B07F56F" w14:textId="77777777" w:rsidTr="001917FC">
        <w:trPr>
          <w:trHeight w:val="300"/>
          <w:jc w:val="center"/>
        </w:trPr>
        <w:tc>
          <w:tcPr>
            <w:tcW w:w="960" w:type="dxa"/>
            <w:tcBorders>
              <w:top w:val="nil"/>
              <w:left w:val="nil"/>
              <w:bottom w:val="nil"/>
              <w:right w:val="nil"/>
            </w:tcBorders>
            <w:shd w:val="clear" w:color="auto" w:fill="auto"/>
            <w:noWrap/>
            <w:vAlign w:val="bottom"/>
            <w:hideMark/>
          </w:tcPr>
          <w:p w14:paraId="31EB2C12" w14:textId="77777777" w:rsidR="00534C12" w:rsidRPr="000C3C52" w:rsidRDefault="00534C12" w:rsidP="001917FC">
            <w:pPr>
              <w:spacing w:after="0"/>
              <w:jc w:val="center"/>
              <w:rPr>
                <w:rFonts w:eastAsia="Times New Roman"/>
                <w:lang w:val="en-US" w:eastAsia="en-US"/>
              </w:rPr>
            </w:pPr>
          </w:p>
        </w:tc>
        <w:tc>
          <w:tcPr>
            <w:tcW w:w="976" w:type="dxa"/>
            <w:tcBorders>
              <w:top w:val="nil"/>
              <w:left w:val="nil"/>
              <w:bottom w:val="nil"/>
              <w:right w:val="nil"/>
            </w:tcBorders>
            <w:shd w:val="clear" w:color="auto" w:fill="auto"/>
            <w:noWrap/>
            <w:vAlign w:val="bottom"/>
            <w:hideMark/>
          </w:tcPr>
          <w:p w14:paraId="26067CEA" w14:textId="77777777" w:rsidR="00534C12" w:rsidRPr="000C3C52" w:rsidRDefault="00534C12" w:rsidP="001917FC">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5</w:t>
            </w:r>
          </w:p>
        </w:tc>
        <w:tc>
          <w:tcPr>
            <w:tcW w:w="1316" w:type="dxa"/>
            <w:tcBorders>
              <w:top w:val="nil"/>
              <w:left w:val="nil"/>
              <w:bottom w:val="nil"/>
              <w:right w:val="nil"/>
            </w:tcBorders>
            <w:shd w:val="clear" w:color="auto" w:fill="auto"/>
            <w:noWrap/>
            <w:vAlign w:val="bottom"/>
            <w:hideMark/>
          </w:tcPr>
          <w:p w14:paraId="61F2F6B2" w14:textId="77777777" w:rsidR="00534C12" w:rsidRPr="000C3C52" w:rsidRDefault="00534C12" w:rsidP="001917FC">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10</w:t>
            </w:r>
          </w:p>
        </w:tc>
        <w:tc>
          <w:tcPr>
            <w:tcW w:w="976" w:type="dxa"/>
            <w:tcBorders>
              <w:top w:val="nil"/>
              <w:left w:val="nil"/>
              <w:bottom w:val="nil"/>
              <w:right w:val="nil"/>
            </w:tcBorders>
            <w:shd w:val="clear" w:color="auto" w:fill="auto"/>
            <w:noWrap/>
            <w:vAlign w:val="bottom"/>
            <w:hideMark/>
          </w:tcPr>
          <w:p w14:paraId="40EEF4C3" w14:textId="77777777" w:rsidR="00534C12" w:rsidRPr="000C3C52" w:rsidRDefault="00534C12" w:rsidP="001917FC">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15</w:t>
            </w:r>
          </w:p>
        </w:tc>
        <w:tc>
          <w:tcPr>
            <w:tcW w:w="976" w:type="dxa"/>
            <w:tcBorders>
              <w:top w:val="nil"/>
              <w:left w:val="nil"/>
              <w:bottom w:val="nil"/>
              <w:right w:val="nil"/>
            </w:tcBorders>
            <w:shd w:val="clear" w:color="auto" w:fill="auto"/>
            <w:noWrap/>
            <w:vAlign w:val="bottom"/>
            <w:hideMark/>
          </w:tcPr>
          <w:p w14:paraId="2A30BE79" w14:textId="77777777" w:rsidR="00534C12" w:rsidRPr="000C3C52" w:rsidRDefault="00534C12" w:rsidP="001917FC">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20</w:t>
            </w:r>
          </w:p>
        </w:tc>
      </w:tr>
      <w:tr w:rsidR="00534C12" w:rsidRPr="000C3C52" w14:paraId="0BAD1BC3" w14:textId="77777777" w:rsidTr="001917FC">
        <w:trPr>
          <w:trHeight w:val="300"/>
          <w:jc w:val="center"/>
        </w:trPr>
        <w:tc>
          <w:tcPr>
            <w:tcW w:w="960" w:type="dxa"/>
            <w:tcBorders>
              <w:top w:val="nil"/>
              <w:left w:val="nil"/>
              <w:bottom w:val="nil"/>
              <w:right w:val="nil"/>
            </w:tcBorders>
            <w:shd w:val="clear" w:color="auto" w:fill="auto"/>
            <w:noWrap/>
            <w:vAlign w:val="bottom"/>
          </w:tcPr>
          <w:p w14:paraId="6B5F761E"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n256</w:t>
            </w:r>
          </w:p>
        </w:tc>
        <w:tc>
          <w:tcPr>
            <w:tcW w:w="976" w:type="dxa"/>
            <w:tcBorders>
              <w:top w:val="nil"/>
              <w:left w:val="nil"/>
              <w:bottom w:val="nil"/>
              <w:right w:val="nil"/>
            </w:tcBorders>
            <w:shd w:val="clear" w:color="auto" w:fill="auto"/>
            <w:noWrap/>
            <w:vAlign w:val="bottom"/>
          </w:tcPr>
          <w:p w14:paraId="48435216"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1316" w:type="dxa"/>
            <w:tcBorders>
              <w:top w:val="nil"/>
              <w:left w:val="nil"/>
              <w:bottom w:val="nil"/>
              <w:right w:val="nil"/>
            </w:tcBorders>
            <w:shd w:val="clear" w:color="auto" w:fill="auto"/>
            <w:noWrap/>
            <w:vAlign w:val="bottom"/>
          </w:tcPr>
          <w:p w14:paraId="59B0F320"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976" w:type="dxa"/>
            <w:tcBorders>
              <w:top w:val="nil"/>
              <w:left w:val="nil"/>
              <w:bottom w:val="nil"/>
              <w:right w:val="nil"/>
            </w:tcBorders>
            <w:shd w:val="clear" w:color="auto" w:fill="auto"/>
            <w:noWrap/>
            <w:vAlign w:val="bottom"/>
          </w:tcPr>
          <w:p w14:paraId="746C0A5C"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976" w:type="dxa"/>
            <w:tcBorders>
              <w:top w:val="nil"/>
              <w:left w:val="nil"/>
              <w:bottom w:val="nil"/>
              <w:right w:val="nil"/>
            </w:tcBorders>
            <w:shd w:val="clear" w:color="auto" w:fill="auto"/>
            <w:noWrap/>
            <w:vAlign w:val="bottom"/>
          </w:tcPr>
          <w:p w14:paraId="6FD64F4C"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r>
      <w:tr w:rsidR="00534C12" w:rsidRPr="000C3C52" w14:paraId="10130FA9" w14:textId="77777777" w:rsidTr="001917FC">
        <w:trPr>
          <w:trHeight w:val="300"/>
          <w:jc w:val="center"/>
        </w:trPr>
        <w:tc>
          <w:tcPr>
            <w:tcW w:w="960" w:type="dxa"/>
            <w:tcBorders>
              <w:top w:val="nil"/>
              <w:left w:val="nil"/>
              <w:bottom w:val="nil"/>
              <w:right w:val="nil"/>
            </w:tcBorders>
            <w:shd w:val="clear" w:color="auto" w:fill="auto"/>
            <w:noWrap/>
            <w:vAlign w:val="bottom"/>
            <w:hideMark/>
          </w:tcPr>
          <w:p w14:paraId="0B0EB2C7"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sidRPr="000C3C52">
              <w:rPr>
                <w:rFonts w:ascii="Aptos Narrow" w:eastAsia="Times New Roman" w:hAnsi="Aptos Narrow"/>
                <w:color w:val="000000"/>
                <w:sz w:val="22"/>
                <w:szCs w:val="22"/>
                <w:lang w:val="en-US" w:eastAsia="en-US"/>
              </w:rPr>
              <w:t>n255</w:t>
            </w:r>
          </w:p>
        </w:tc>
        <w:tc>
          <w:tcPr>
            <w:tcW w:w="976" w:type="dxa"/>
            <w:tcBorders>
              <w:top w:val="nil"/>
              <w:left w:val="nil"/>
              <w:bottom w:val="nil"/>
              <w:right w:val="nil"/>
            </w:tcBorders>
            <w:shd w:val="clear" w:color="auto" w:fill="auto"/>
            <w:noWrap/>
            <w:vAlign w:val="bottom"/>
            <w:hideMark/>
          </w:tcPr>
          <w:p w14:paraId="4DED32D7"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sidRPr="000C3C52">
              <w:rPr>
                <w:rFonts w:ascii="Aptos Narrow" w:eastAsia="Times New Roman" w:hAnsi="Aptos Narrow"/>
                <w:color w:val="000000"/>
                <w:sz w:val="22"/>
                <w:szCs w:val="22"/>
                <w:lang w:val="en-US" w:eastAsia="en-US"/>
              </w:rPr>
              <w:t>1.</w:t>
            </w:r>
            <w:r>
              <w:rPr>
                <w:rFonts w:ascii="Aptos Narrow" w:eastAsia="Times New Roman" w:hAnsi="Aptos Narrow"/>
                <w:color w:val="000000"/>
                <w:sz w:val="22"/>
                <w:szCs w:val="22"/>
                <w:lang w:val="en-US" w:eastAsia="en-US"/>
              </w:rPr>
              <w:t>3</w:t>
            </w:r>
          </w:p>
        </w:tc>
        <w:tc>
          <w:tcPr>
            <w:tcW w:w="1316" w:type="dxa"/>
            <w:tcBorders>
              <w:top w:val="nil"/>
              <w:left w:val="nil"/>
              <w:bottom w:val="nil"/>
              <w:right w:val="nil"/>
            </w:tcBorders>
            <w:shd w:val="clear" w:color="auto" w:fill="auto"/>
            <w:noWrap/>
            <w:vAlign w:val="bottom"/>
            <w:hideMark/>
          </w:tcPr>
          <w:p w14:paraId="1FC444F0"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1</w:t>
            </w:r>
            <w:r w:rsidRPr="000C3C52">
              <w:rPr>
                <w:rFonts w:ascii="Aptos Narrow" w:eastAsia="Times New Roman" w:hAnsi="Aptos Narrow"/>
                <w:color w:val="000000"/>
                <w:sz w:val="22"/>
                <w:szCs w:val="22"/>
                <w:lang w:val="en-US" w:eastAsia="en-US"/>
              </w:rPr>
              <w:t>.</w:t>
            </w:r>
            <w:r>
              <w:rPr>
                <w:rFonts w:ascii="Aptos Narrow" w:eastAsia="Times New Roman" w:hAnsi="Aptos Narrow"/>
                <w:color w:val="000000"/>
                <w:sz w:val="22"/>
                <w:szCs w:val="22"/>
                <w:lang w:val="en-US" w:eastAsia="en-US"/>
              </w:rPr>
              <w:t>3</w:t>
            </w:r>
          </w:p>
        </w:tc>
        <w:tc>
          <w:tcPr>
            <w:tcW w:w="976" w:type="dxa"/>
            <w:tcBorders>
              <w:top w:val="nil"/>
              <w:left w:val="nil"/>
              <w:bottom w:val="nil"/>
              <w:right w:val="nil"/>
            </w:tcBorders>
            <w:shd w:val="clear" w:color="auto" w:fill="auto"/>
            <w:noWrap/>
            <w:vAlign w:val="bottom"/>
            <w:hideMark/>
          </w:tcPr>
          <w:p w14:paraId="47957511"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1</w:t>
            </w:r>
            <w:r w:rsidRPr="000C3C52">
              <w:rPr>
                <w:rFonts w:ascii="Aptos Narrow" w:eastAsia="Times New Roman" w:hAnsi="Aptos Narrow"/>
                <w:color w:val="000000"/>
                <w:sz w:val="22"/>
                <w:szCs w:val="22"/>
                <w:lang w:val="en-US" w:eastAsia="en-US"/>
              </w:rPr>
              <w:t>.</w:t>
            </w:r>
            <w:r>
              <w:rPr>
                <w:rFonts w:ascii="Aptos Narrow" w:eastAsia="Times New Roman" w:hAnsi="Aptos Narrow"/>
                <w:color w:val="000000"/>
                <w:sz w:val="22"/>
                <w:szCs w:val="22"/>
                <w:lang w:val="en-US" w:eastAsia="en-US"/>
              </w:rPr>
              <w:t>3</w:t>
            </w:r>
          </w:p>
        </w:tc>
        <w:tc>
          <w:tcPr>
            <w:tcW w:w="976" w:type="dxa"/>
            <w:tcBorders>
              <w:top w:val="nil"/>
              <w:left w:val="nil"/>
              <w:bottom w:val="nil"/>
              <w:right w:val="nil"/>
            </w:tcBorders>
            <w:shd w:val="clear" w:color="auto" w:fill="auto"/>
            <w:noWrap/>
            <w:vAlign w:val="bottom"/>
            <w:hideMark/>
          </w:tcPr>
          <w:p w14:paraId="4BB8EAC3"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1</w:t>
            </w:r>
            <w:r w:rsidRPr="000C3C52">
              <w:rPr>
                <w:rFonts w:ascii="Aptos Narrow" w:eastAsia="Times New Roman" w:hAnsi="Aptos Narrow"/>
                <w:color w:val="000000"/>
                <w:sz w:val="22"/>
                <w:szCs w:val="22"/>
                <w:lang w:val="en-US" w:eastAsia="en-US"/>
              </w:rPr>
              <w:t>.</w:t>
            </w:r>
            <w:r>
              <w:rPr>
                <w:rFonts w:ascii="Aptos Narrow" w:eastAsia="Times New Roman" w:hAnsi="Aptos Narrow"/>
                <w:color w:val="000000"/>
                <w:sz w:val="22"/>
                <w:szCs w:val="22"/>
                <w:lang w:val="en-US" w:eastAsia="en-US"/>
              </w:rPr>
              <w:t>3</w:t>
            </w:r>
          </w:p>
        </w:tc>
      </w:tr>
      <w:tr w:rsidR="00534C12" w:rsidRPr="000C3C52" w14:paraId="71E79B55" w14:textId="77777777" w:rsidTr="001917FC">
        <w:trPr>
          <w:trHeight w:val="300"/>
          <w:jc w:val="center"/>
        </w:trPr>
        <w:tc>
          <w:tcPr>
            <w:tcW w:w="960" w:type="dxa"/>
            <w:tcBorders>
              <w:top w:val="nil"/>
              <w:left w:val="nil"/>
              <w:bottom w:val="nil"/>
              <w:right w:val="nil"/>
            </w:tcBorders>
            <w:shd w:val="clear" w:color="auto" w:fill="auto"/>
            <w:noWrap/>
            <w:vAlign w:val="bottom"/>
          </w:tcPr>
          <w:p w14:paraId="464C918C"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n254</w:t>
            </w:r>
          </w:p>
        </w:tc>
        <w:tc>
          <w:tcPr>
            <w:tcW w:w="976" w:type="dxa"/>
            <w:tcBorders>
              <w:top w:val="nil"/>
              <w:left w:val="nil"/>
              <w:bottom w:val="nil"/>
              <w:right w:val="nil"/>
            </w:tcBorders>
            <w:shd w:val="clear" w:color="auto" w:fill="auto"/>
            <w:noWrap/>
            <w:vAlign w:val="bottom"/>
          </w:tcPr>
          <w:p w14:paraId="027888D2"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1316" w:type="dxa"/>
            <w:tcBorders>
              <w:top w:val="nil"/>
              <w:left w:val="nil"/>
              <w:bottom w:val="nil"/>
              <w:right w:val="nil"/>
            </w:tcBorders>
            <w:shd w:val="clear" w:color="auto" w:fill="auto"/>
            <w:noWrap/>
            <w:vAlign w:val="bottom"/>
          </w:tcPr>
          <w:p w14:paraId="65259569"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976" w:type="dxa"/>
            <w:tcBorders>
              <w:top w:val="nil"/>
              <w:left w:val="nil"/>
              <w:bottom w:val="nil"/>
              <w:right w:val="nil"/>
            </w:tcBorders>
            <w:shd w:val="clear" w:color="auto" w:fill="auto"/>
            <w:noWrap/>
            <w:vAlign w:val="bottom"/>
          </w:tcPr>
          <w:p w14:paraId="6DE1D508"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976" w:type="dxa"/>
            <w:tcBorders>
              <w:top w:val="nil"/>
              <w:left w:val="nil"/>
              <w:bottom w:val="nil"/>
              <w:right w:val="nil"/>
            </w:tcBorders>
            <w:shd w:val="clear" w:color="auto" w:fill="auto"/>
            <w:noWrap/>
            <w:vAlign w:val="bottom"/>
          </w:tcPr>
          <w:p w14:paraId="0BB6765E"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r>
    </w:tbl>
    <w:p w14:paraId="5D3F0C01" w14:textId="77777777" w:rsidR="00534C12" w:rsidRPr="00FE3D55" w:rsidRDefault="00534C12" w:rsidP="00534C12">
      <w:pPr>
        <w:spacing w:after="120"/>
        <w:rPr>
          <w:bCs/>
        </w:rPr>
      </w:pPr>
    </w:p>
    <w:p w14:paraId="56BC7394" w14:textId="77777777" w:rsidR="00534C12" w:rsidRDefault="00534C12" w:rsidP="00534C12">
      <w:pPr>
        <w:spacing w:after="120"/>
        <w:rPr>
          <w:bCs/>
        </w:rPr>
      </w:pPr>
    </w:p>
    <w:p w14:paraId="16AAE037" w14:textId="77777777" w:rsidR="00534C12" w:rsidRPr="001002BE" w:rsidRDefault="00534C12" w:rsidP="00534C12">
      <w:pPr>
        <w:spacing w:after="120"/>
        <w:jc w:val="center"/>
        <w:rPr>
          <w:b/>
        </w:rPr>
      </w:pPr>
      <w:r w:rsidRPr="001002BE">
        <w:rPr>
          <w:b/>
        </w:rPr>
        <w:lastRenderedPageBreak/>
        <w:t xml:space="preserve">Table </w:t>
      </w:r>
      <w:r>
        <w:rPr>
          <w:b/>
        </w:rPr>
        <w:t>2</w:t>
      </w:r>
      <w:r w:rsidRPr="001002BE">
        <w:rPr>
          <w:b/>
        </w:rPr>
        <w:t xml:space="preserve">: RSD for </w:t>
      </w:r>
      <w:r>
        <w:rPr>
          <w:b/>
        </w:rPr>
        <w:t xml:space="preserve">PC2 </w:t>
      </w:r>
      <w:r w:rsidRPr="001002BE">
        <w:rPr>
          <w:b/>
        </w:rPr>
        <w:t>UE supporting Tx diversity</w:t>
      </w:r>
    </w:p>
    <w:tbl>
      <w:tblPr>
        <w:tblW w:w="5204" w:type="dxa"/>
        <w:jc w:val="center"/>
        <w:tblLook w:val="0600" w:firstRow="0" w:lastRow="0" w:firstColumn="0" w:lastColumn="0" w:noHBand="1" w:noVBand="1"/>
      </w:tblPr>
      <w:tblGrid>
        <w:gridCol w:w="960"/>
        <w:gridCol w:w="976"/>
        <w:gridCol w:w="1316"/>
        <w:gridCol w:w="976"/>
        <w:gridCol w:w="976"/>
      </w:tblGrid>
      <w:tr w:rsidR="00534C12" w:rsidRPr="000C3C52" w14:paraId="00F289AF" w14:textId="77777777" w:rsidTr="001917FC">
        <w:trPr>
          <w:trHeight w:val="300"/>
          <w:jc w:val="center"/>
        </w:trPr>
        <w:tc>
          <w:tcPr>
            <w:tcW w:w="960" w:type="dxa"/>
            <w:tcBorders>
              <w:top w:val="nil"/>
              <w:left w:val="nil"/>
              <w:bottom w:val="nil"/>
              <w:right w:val="nil"/>
            </w:tcBorders>
            <w:shd w:val="clear" w:color="auto" w:fill="auto"/>
            <w:noWrap/>
            <w:vAlign w:val="bottom"/>
            <w:hideMark/>
          </w:tcPr>
          <w:p w14:paraId="34686397" w14:textId="77777777" w:rsidR="00534C12" w:rsidRPr="000C3C52" w:rsidRDefault="00534C12" w:rsidP="001917FC">
            <w:pPr>
              <w:spacing w:after="0"/>
              <w:jc w:val="center"/>
              <w:rPr>
                <w:rFonts w:eastAsia="Times New Roman"/>
                <w:lang w:val="en-US" w:eastAsia="en-US"/>
              </w:rPr>
            </w:pPr>
          </w:p>
        </w:tc>
        <w:tc>
          <w:tcPr>
            <w:tcW w:w="976" w:type="dxa"/>
            <w:tcBorders>
              <w:top w:val="nil"/>
              <w:left w:val="nil"/>
              <w:bottom w:val="nil"/>
              <w:right w:val="nil"/>
            </w:tcBorders>
            <w:shd w:val="clear" w:color="auto" w:fill="auto"/>
            <w:noWrap/>
            <w:vAlign w:val="bottom"/>
            <w:hideMark/>
          </w:tcPr>
          <w:p w14:paraId="23C167E2" w14:textId="77777777" w:rsidR="00534C12" w:rsidRPr="000C3C52" w:rsidRDefault="00534C12" w:rsidP="001917FC">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5</w:t>
            </w:r>
          </w:p>
        </w:tc>
        <w:tc>
          <w:tcPr>
            <w:tcW w:w="1316" w:type="dxa"/>
            <w:tcBorders>
              <w:top w:val="nil"/>
              <w:left w:val="nil"/>
              <w:bottom w:val="nil"/>
              <w:right w:val="nil"/>
            </w:tcBorders>
            <w:shd w:val="clear" w:color="auto" w:fill="auto"/>
            <w:noWrap/>
            <w:vAlign w:val="bottom"/>
            <w:hideMark/>
          </w:tcPr>
          <w:p w14:paraId="4DBAFC47" w14:textId="77777777" w:rsidR="00534C12" w:rsidRPr="000C3C52" w:rsidRDefault="00534C12" w:rsidP="001917FC">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10</w:t>
            </w:r>
          </w:p>
        </w:tc>
        <w:tc>
          <w:tcPr>
            <w:tcW w:w="976" w:type="dxa"/>
            <w:tcBorders>
              <w:top w:val="nil"/>
              <w:left w:val="nil"/>
              <w:bottom w:val="nil"/>
              <w:right w:val="nil"/>
            </w:tcBorders>
            <w:shd w:val="clear" w:color="auto" w:fill="auto"/>
            <w:noWrap/>
            <w:vAlign w:val="bottom"/>
            <w:hideMark/>
          </w:tcPr>
          <w:p w14:paraId="196D0BF5" w14:textId="77777777" w:rsidR="00534C12" w:rsidRPr="000C3C52" w:rsidRDefault="00534C12" w:rsidP="001917FC">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15</w:t>
            </w:r>
          </w:p>
        </w:tc>
        <w:tc>
          <w:tcPr>
            <w:tcW w:w="976" w:type="dxa"/>
            <w:tcBorders>
              <w:top w:val="nil"/>
              <w:left w:val="nil"/>
              <w:bottom w:val="nil"/>
              <w:right w:val="nil"/>
            </w:tcBorders>
            <w:shd w:val="clear" w:color="auto" w:fill="auto"/>
            <w:noWrap/>
            <w:vAlign w:val="bottom"/>
            <w:hideMark/>
          </w:tcPr>
          <w:p w14:paraId="07707985" w14:textId="77777777" w:rsidR="00534C12" w:rsidRPr="000C3C52" w:rsidRDefault="00534C12" w:rsidP="001917FC">
            <w:pPr>
              <w:spacing w:after="0"/>
              <w:jc w:val="center"/>
              <w:rPr>
                <w:rFonts w:ascii="Aptos Narrow" w:eastAsia="Times New Roman" w:hAnsi="Aptos Narrow"/>
                <w:b/>
                <w:bCs/>
                <w:color w:val="000000"/>
                <w:sz w:val="22"/>
                <w:szCs w:val="22"/>
                <w:lang w:val="en-US" w:eastAsia="en-US"/>
              </w:rPr>
            </w:pPr>
            <w:r w:rsidRPr="000C3C52">
              <w:rPr>
                <w:rFonts w:ascii="Aptos Narrow" w:eastAsia="Times New Roman" w:hAnsi="Aptos Narrow"/>
                <w:b/>
                <w:bCs/>
                <w:color w:val="000000"/>
                <w:sz w:val="22"/>
                <w:szCs w:val="22"/>
                <w:lang w:val="en-US" w:eastAsia="en-US"/>
              </w:rPr>
              <w:t>20</w:t>
            </w:r>
          </w:p>
        </w:tc>
      </w:tr>
      <w:tr w:rsidR="00534C12" w:rsidRPr="000C3C52" w14:paraId="523E5602" w14:textId="77777777" w:rsidTr="001917FC">
        <w:trPr>
          <w:trHeight w:val="300"/>
          <w:jc w:val="center"/>
        </w:trPr>
        <w:tc>
          <w:tcPr>
            <w:tcW w:w="960" w:type="dxa"/>
            <w:tcBorders>
              <w:top w:val="nil"/>
              <w:left w:val="nil"/>
              <w:bottom w:val="nil"/>
              <w:right w:val="nil"/>
            </w:tcBorders>
            <w:shd w:val="clear" w:color="auto" w:fill="auto"/>
            <w:noWrap/>
            <w:vAlign w:val="bottom"/>
          </w:tcPr>
          <w:p w14:paraId="7398B20C"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n256</w:t>
            </w:r>
          </w:p>
        </w:tc>
        <w:tc>
          <w:tcPr>
            <w:tcW w:w="976" w:type="dxa"/>
            <w:tcBorders>
              <w:top w:val="nil"/>
              <w:left w:val="nil"/>
              <w:bottom w:val="nil"/>
              <w:right w:val="nil"/>
            </w:tcBorders>
            <w:shd w:val="clear" w:color="auto" w:fill="auto"/>
            <w:noWrap/>
            <w:vAlign w:val="bottom"/>
          </w:tcPr>
          <w:p w14:paraId="43F36E65"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1316" w:type="dxa"/>
            <w:tcBorders>
              <w:top w:val="nil"/>
              <w:left w:val="nil"/>
              <w:bottom w:val="nil"/>
              <w:right w:val="nil"/>
            </w:tcBorders>
            <w:shd w:val="clear" w:color="auto" w:fill="auto"/>
            <w:noWrap/>
            <w:vAlign w:val="bottom"/>
          </w:tcPr>
          <w:p w14:paraId="6CDEFD9E"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976" w:type="dxa"/>
            <w:tcBorders>
              <w:top w:val="nil"/>
              <w:left w:val="nil"/>
              <w:bottom w:val="nil"/>
              <w:right w:val="nil"/>
            </w:tcBorders>
            <w:shd w:val="clear" w:color="auto" w:fill="auto"/>
            <w:noWrap/>
            <w:vAlign w:val="bottom"/>
          </w:tcPr>
          <w:p w14:paraId="41B489F0"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976" w:type="dxa"/>
            <w:tcBorders>
              <w:top w:val="nil"/>
              <w:left w:val="nil"/>
              <w:bottom w:val="nil"/>
              <w:right w:val="nil"/>
            </w:tcBorders>
            <w:shd w:val="clear" w:color="auto" w:fill="auto"/>
            <w:noWrap/>
            <w:vAlign w:val="bottom"/>
          </w:tcPr>
          <w:p w14:paraId="461C999F"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r>
      <w:tr w:rsidR="00534C12" w:rsidRPr="000C3C52" w14:paraId="2205114B" w14:textId="77777777" w:rsidTr="001917FC">
        <w:trPr>
          <w:trHeight w:val="300"/>
          <w:jc w:val="center"/>
        </w:trPr>
        <w:tc>
          <w:tcPr>
            <w:tcW w:w="960" w:type="dxa"/>
            <w:tcBorders>
              <w:top w:val="nil"/>
              <w:left w:val="nil"/>
              <w:bottom w:val="nil"/>
              <w:right w:val="nil"/>
            </w:tcBorders>
            <w:shd w:val="clear" w:color="auto" w:fill="auto"/>
            <w:noWrap/>
            <w:vAlign w:val="bottom"/>
            <w:hideMark/>
          </w:tcPr>
          <w:p w14:paraId="3C765E1F"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sidRPr="000C3C52">
              <w:rPr>
                <w:rFonts w:ascii="Aptos Narrow" w:eastAsia="Times New Roman" w:hAnsi="Aptos Narrow"/>
                <w:color w:val="000000"/>
                <w:sz w:val="22"/>
                <w:szCs w:val="22"/>
                <w:lang w:val="en-US" w:eastAsia="en-US"/>
              </w:rPr>
              <w:t>n255</w:t>
            </w:r>
          </w:p>
        </w:tc>
        <w:tc>
          <w:tcPr>
            <w:tcW w:w="976" w:type="dxa"/>
            <w:tcBorders>
              <w:top w:val="nil"/>
              <w:left w:val="nil"/>
              <w:bottom w:val="nil"/>
              <w:right w:val="nil"/>
            </w:tcBorders>
            <w:shd w:val="clear" w:color="auto" w:fill="auto"/>
            <w:noWrap/>
            <w:vAlign w:val="bottom"/>
            <w:hideMark/>
          </w:tcPr>
          <w:p w14:paraId="2405AB79"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2.4</w:t>
            </w:r>
          </w:p>
        </w:tc>
        <w:tc>
          <w:tcPr>
            <w:tcW w:w="1316" w:type="dxa"/>
            <w:tcBorders>
              <w:top w:val="nil"/>
              <w:left w:val="nil"/>
              <w:bottom w:val="nil"/>
              <w:right w:val="nil"/>
            </w:tcBorders>
            <w:shd w:val="clear" w:color="auto" w:fill="auto"/>
            <w:noWrap/>
            <w:vAlign w:val="bottom"/>
            <w:hideMark/>
          </w:tcPr>
          <w:p w14:paraId="088FFD21"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2.4</w:t>
            </w:r>
          </w:p>
        </w:tc>
        <w:tc>
          <w:tcPr>
            <w:tcW w:w="976" w:type="dxa"/>
            <w:tcBorders>
              <w:top w:val="nil"/>
              <w:left w:val="nil"/>
              <w:bottom w:val="nil"/>
              <w:right w:val="nil"/>
            </w:tcBorders>
            <w:shd w:val="clear" w:color="auto" w:fill="auto"/>
            <w:noWrap/>
            <w:vAlign w:val="bottom"/>
            <w:hideMark/>
          </w:tcPr>
          <w:p w14:paraId="16EE88FF"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2.4</w:t>
            </w:r>
          </w:p>
        </w:tc>
        <w:tc>
          <w:tcPr>
            <w:tcW w:w="976" w:type="dxa"/>
            <w:tcBorders>
              <w:top w:val="nil"/>
              <w:left w:val="nil"/>
              <w:bottom w:val="nil"/>
              <w:right w:val="nil"/>
            </w:tcBorders>
            <w:shd w:val="clear" w:color="auto" w:fill="auto"/>
            <w:noWrap/>
            <w:vAlign w:val="bottom"/>
            <w:hideMark/>
          </w:tcPr>
          <w:p w14:paraId="580A6658"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2.4</w:t>
            </w:r>
          </w:p>
        </w:tc>
      </w:tr>
      <w:tr w:rsidR="00534C12" w:rsidRPr="000C3C52" w14:paraId="20283E1A" w14:textId="77777777" w:rsidTr="001917FC">
        <w:trPr>
          <w:trHeight w:val="300"/>
          <w:jc w:val="center"/>
        </w:trPr>
        <w:tc>
          <w:tcPr>
            <w:tcW w:w="960" w:type="dxa"/>
            <w:tcBorders>
              <w:top w:val="nil"/>
              <w:left w:val="nil"/>
              <w:bottom w:val="nil"/>
              <w:right w:val="nil"/>
            </w:tcBorders>
            <w:shd w:val="clear" w:color="auto" w:fill="auto"/>
            <w:noWrap/>
            <w:vAlign w:val="bottom"/>
          </w:tcPr>
          <w:p w14:paraId="37751D20"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n254</w:t>
            </w:r>
          </w:p>
        </w:tc>
        <w:tc>
          <w:tcPr>
            <w:tcW w:w="976" w:type="dxa"/>
            <w:tcBorders>
              <w:top w:val="nil"/>
              <w:left w:val="nil"/>
              <w:bottom w:val="nil"/>
              <w:right w:val="nil"/>
            </w:tcBorders>
            <w:shd w:val="clear" w:color="auto" w:fill="auto"/>
            <w:noWrap/>
            <w:vAlign w:val="bottom"/>
          </w:tcPr>
          <w:p w14:paraId="22EB14EA"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1316" w:type="dxa"/>
            <w:tcBorders>
              <w:top w:val="nil"/>
              <w:left w:val="nil"/>
              <w:bottom w:val="nil"/>
              <w:right w:val="nil"/>
            </w:tcBorders>
            <w:shd w:val="clear" w:color="auto" w:fill="auto"/>
            <w:noWrap/>
            <w:vAlign w:val="bottom"/>
          </w:tcPr>
          <w:p w14:paraId="2F8E2901"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976" w:type="dxa"/>
            <w:tcBorders>
              <w:top w:val="nil"/>
              <w:left w:val="nil"/>
              <w:bottom w:val="nil"/>
              <w:right w:val="nil"/>
            </w:tcBorders>
            <w:shd w:val="clear" w:color="auto" w:fill="auto"/>
            <w:noWrap/>
            <w:vAlign w:val="bottom"/>
          </w:tcPr>
          <w:p w14:paraId="7BC7D697"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c>
          <w:tcPr>
            <w:tcW w:w="976" w:type="dxa"/>
            <w:tcBorders>
              <w:top w:val="nil"/>
              <w:left w:val="nil"/>
              <w:bottom w:val="nil"/>
              <w:right w:val="nil"/>
            </w:tcBorders>
            <w:shd w:val="clear" w:color="auto" w:fill="auto"/>
            <w:noWrap/>
            <w:vAlign w:val="bottom"/>
          </w:tcPr>
          <w:p w14:paraId="3C8046C8" w14:textId="77777777" w:rsidR="00534C12" w:rsidRPr="000C3C52" w:rsidRDefault="00534C12" w:rsidP="001917FC">
            <w:pPr>
              <w:spacing w:after="0"/>
              <w:jc w:val="center"/>
              <w:rPr>
                <w:rFonts w:ascii="Aptos Narrow" w:eastAsia="Times New Roman" w:hAnsi="Aptos Narrow"/>
                <w:color w:val="000000"/>
                <w:sz w:val="22"/>
                <w:szCs w:val="22"/>
                <w:lang w:val="en-US" w:eastAsia="en-US"/>
              </w:rPr>
            </w:pPr>
            <w:r>
              <w:rPr>
                <w:rFonts w:ascii="Aptos Narrow" w:eastAsia="Times New Roman" w:hAnsi="Aptos Narrow"/>
                <w:color w:val="000000"/>
                <w:sz w:val="22"/>
                <w:szCs w:val="22"/>
                <w:lang w:val="en-US" w:eastAsia="en-US"/>
              </w:rPr>
              <w:t>0</w:t>
            </w:r>
          </w:p>
        </w:tc>
      </w:tr>
    </w:tbl>
    <w:p w14:paraId="42E31DF2" w14:textId="77777777" w:rsidR="00534C12" w:rsidRDefault="00534C12" w:rsidP="00534C12">
      <w:pPr>
        <w:spacing w:after="120"/>
        <w:rPr>
          <w:bCs/>
        </w:rPr>
      </w:pPr>
    </w:p>
    <w:p w14:paraId="3A869193" w14:textId="77777777" w:rsidR="00534C12" w:rsidRPr="009E1C94" w:rsidRDefault="00534C12" w:rsidP="00534C12">
      <w:pPr>
        <w:spacing w:after="120"/>
        <w:rPr>
          <w:b/>
        </w:rPr>
      </w:pPr>
      <w:r w:rsidRPr="009E1C94">
        <w:rPr>
          <w:b/>
        </w:rPr>
        <w:t>Observation 4:</w:t>
      </w:r>
      <w:r>
        <w:rPr>
          <w:b/>
        </w:rPr>
        <w:t xml:space="preserve"> n255 RSD is slightly larger than specified for some operating bands with similar duplex distance because n255 has more stringent reference sensitivity.</w:t>
      </w:r>
    </w:p>
    <w:p w14:paraId="33CF63CD" w14:textId="77777777" w:rsidR="009146A4" w:rsidRPr="00ED5A34" w:rsidRDefault="009146A4" w:rsidP="00ED5A34">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B4ED11D" w14:textId="77777777" w:rsidR="00E11B6D" w:rsidRDefault="00E11B6D" w:rsidP="00E465BF">
      <w:pPr>
        <w:pStyle w:val="CRCoverPage"/>
        <w:spacing w:after="0"/>
        <w:ind w:left="538" w:hanging="438"/>
        <w:jc w:val="both"/>
        <w:rPr>
          <w:rFonts w:ascii="Times New Roman" w:eastAsia="MS Mincho" w:hAnsi="Times New Roman"/>
          <w:lang w:val="en-US" w:eastAsia="de-DE"/>
        </w:rPr>
      </w:pPr>
    </w:p>
    <w:p w14:paraId="414E1102" w14:textId="565374F9" w:rsidR="00E11B6D" w:rsidRPr="00E465BF" w:rsidRDefault="00E11B6D" w:rsidP="00E465BF">
      <w:pPr>
        <w:pStyle w:val="CRCoverPage"/>
        <w:spacing w:after="0"/>
        <w:ind w:left="538" w:hanging="438"/>
        <w:jc w:val="both"/>
        <w:rPr>
          <w:rFonts w:ascii="Times New Roman" w:eastAsia="MS Mincho" w:hAnsi="Times New Roman"/>
          <w:lang w:val="en-US" w:eastAsia="de-DE"/>
        </w:rPr>
      </w:pPr>
    </w:p>
    <w:sectPr w:rsidR="00E11B6D"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4E363" w14:textId="77777777" w:rsidR="008B4CFB" w:rsidRDefault="008B4CFB">
      <w:r>
        <w:separator/>
      </w:r>
    </w:p>
  </w:endnote>
  <w:endnote w:type="continuationSeparator" w:id="0">
    <w:p w14:paraId="0A96DCD5" w14:textId="77777777" w:rsidR="008B4CFB" w:rsidRDefault="008B4CFB">
      <w:r>
        <w:continuationSeparator/>
      </w:r>
    </w:p>
  </w:endnote>
  <w:endnote w:type="continuationNotice" w:id="1">
    <w:p w14:paraId="6C5D0042" w14:textId="77777777" w:rsidR="008B4CFB" w:rsidRDefault="008B4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Aptos Narrow">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DB0D5" w14:textId="77777777" w:rsidR="008B4CFB" w:rsidRDefault="008B4CFB">
      <w:r>
        <w:separator/>
      </w:r>
    </w:p>
  </w:footnote>
  <w:footnote w:type="continuationSeparator" w:id="0">
    <w:p w14:paraId="70BF93A2" w14:textId="77777777" w:rsidR="008B4CFB" w:rsidRDefault="008B4CFB">
      <w:r>
        <w:continuationSeparator/>
      </w:r>
    </w:p>
  </w:footnote>
  <w:footnote w:type="continuationNotice" w:id="1">
    <w:p w14:paraId="2334BF7D" w14:textId="77777777" w:rsidR="008B4CFB" w:rsidRDefault="008B4C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36D35"/>
    <w:multiLevelType w:val="hybridMultilevel"/>
    <w:tmpl w:val="617662D0"/>
    <w:lvl w:ilvl="0" w:tplc="75E8C7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8"/>
  </w:num>
  <w:num w:numId="3" w16cid:durableId="1813211327">
    <w:abstractNumId w:val="16"/>
  </w:num>
  <w:num w:numId="4" w16cid:durableId="689525352">
    <w:abstractNumId w:val="19"/>
  </w:num>
  <w:num w:numId="5" w16cid:durableId="923681041">
    <w:abstractNumId w:val="14"/>
  </w:num>
  <w:num w:numId="6" w16cid:durableId="1715036026">
    <w:abstractNumId w:val="36"/>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2"/>
  </w:num>
  <w:num w:numId="12" w16cid:durableId="53435517">
    <w:abstractNumId w:val="5"/>
  </w:num>
  <w:num w:numId="13" w16cid:durableId="2140412589">
    <w:abstractNumId w:val="33"/>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7"/>
  </w:num>
  <w:num w:numId="22" w16cid:durableId="399711259">
    <w:abstractNumId w:val="18"/>
  </w:num>
  <w:num w:numId="23" w16cid:durableId="1547181433">
    <w:abstractNumId w:val="24"/>
  </w:num>
  <w:num w:numId="24" w16cid:durableId="1737586952">
    <w:abstractNumId w:val="10"/>
  </w:num>
  <w:num w:numId="25" w16cid:durableId="136725342">
    <w:abstractNumId w:val="30"/>
  </w:num>
  <w:num w:numId="26" w16cid:durableId="720058865">
    <w:abstractNumId w:val="20"/>
  </w:num>
  <w:num w:numId="27" w16cid:durableId="272711782">
    <w:abstractNumId w:val="6"/>
  </w:num>
  <w:num w:numId="28" w16cid:durableId="1001855276">
    <w:abstractNumId w:val="8"/>
  </w:num>
  <w:num w:numId="29" w16cid:durableId="1378165158">
    <w:abstractNumId w:val="39"/>
  </w:num>
  <w:num w:numId="30" w16cid:durableId="129372776">
    <w:abstractNumId w:val="26"/>
  </w:num>
  <w:num w:numId="31" w16cid:durableId="1392314572">
    <w:abstractNumId w:val="25"/>
  </w:num>
  <w:num w:numId="32" w16cid:durableId="889608438">
    <w:abstractNumId w:val="34"/>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40"/>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1"/>
  </w:num>
  <w:num w:numId="40" w16cid:durableId="1999576659">
    <w:abstractNumId w:val="35"/>
  </w:num>
  <w:num w:numId="41" w16cid:durableId="4682078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B1F"/>
    <w:rsid w:val="00016E53"/>
    <w:rsid w:val="0001728F"/>
    <w:rsid w:val="0002022E"/>
    <w:rsid w:val="00020273"/>
    <w:rsid w:val="000213C8"/>
    <w:rsid w:val="00021BCF"/>
    <w:rsid w:val="000220E8"/>
    <w:rsid w:val="000222E9"/>
    <w:rsid w:val="00022722"/>
    <w:rsid w:val="00022766"/>
    <w:rsid w:val="00022B05"/>
    <w:rsid w:val="00023666"/>
    <w:rsid w:val="000238DB"/>
    <w:rsid w:val="00023B82"/>
    <w:rsid w:val="00023C88"/>
    <w:rsid w:val="00023D9C"/>
    <w:rsid w:val="00023E96"/>
    <w:rsid w:val="00024E63"/>
    <w:rsid w:val="00024EAF"/>
    <w:rsid w:val="0002596B"/>
    <w:rsid w:val="00025BAA"/>
    <w:rsid w:val="00025E65"/>
    <w:rsid w:val="00026D1A"/>
    <w:rsid w:val="000301F3"/>
    <w:rsid w:val="000312A0"/>
    <w:rsid w:val="000325F4"/>
    <w:rsid w:val="00032D96"/>
    <w:rsid w:val="00033289"/>
    <w:rsid w:val="0003449C"/>
    <w:rsid w:val="00034A75"/>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1CB8"/>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3F68"/>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D5C"/>
    <w:rsid w:val="00090E45"/>
    <w:rsid w:val="000924E0"/>
    <w:rsid w:val="000932B9"/>
    <w:rsid w:val="00093461"/>
    <w:rsid w:val="00093A84"/>
    <w:rsid w:val="00093FE8"/>
    <w:rsid w:val="00094B1B"/>
    <w:rsid w:val="000950D3"/>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9BD"/>
    <w:rsid w:val="000A2CC7"/>
    <w:rsid w:val="000A2FD7"/>
    <w:rsid w:val="000A357C"/>
    <w:rsid w:val="000A373A"/>
    <w:rsid w:val="000A3A32"/>
    <w:rsid w:val="000A478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B1F"/>
    <w:rsid w:val="000C0DBA"/>
    <w:rsid w:val="000C120D"/>
    <w:rsid w:val="000C145A"/>
    <w:rsid w:val="000C1887"/>
    <w:rsid w:val="000C1896"/>
    <w:rsid w:val="000C1BCE"/>
    <w:rsid w:val="000C22F0"/>
    <w:rsid w:val="000C296C"/>
    <w:rsid w:val="000C2C99"/>
    <w:rsid w:val="000C37E3"/>
    <w:rsid w:val="000C3BFE"/>
    <w:rsid w:val="000C3C52"/>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2BE"/>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BBE"/>
    <w:rsid w:val="00111E08"/>
    <w:rsid w:val="00111EAA"/>
    <w:rsid w:val="0011209A"/>
    <w:rsid w:val="001129BF"/>
    <w:rsid w:val="001135BC"/>
    <w:rsid w:val="00113995"/>
    <w:rsid w:val="00113AEC"/>
    <w:rsid w:val="001144A1"/>
    <w:rsid w:val="0011497D"/>
    <w:rsid w:val="00114D43"/>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9D7"/>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473"/>
    <w:rsid w:val="00134602"/>
    <w:rsid w:val="00134CBC"/>
    <w:rsid w:val="0013517C"/>
    <w:rsid w:val="00135D3C"/>
    <w:rsid w:val="00137332"/>
    <w:rsid w:val="00137853"/>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02"/>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4DB"/>
    <w:rsid w:val="00173515"/>
    <w:rsid w:val="00173A62"/>
    <w:rsid w:val="00173C4E"/>
    <w:rsid w:val="00173CEA"/>
    <w:rsid w:val="00173E82"/>
    <w:rsid w:val="0017402F"/>
    <w:rsid w:val="001748C9"/>
    <w:rsid w:val="00174C18"/>
    <w:rsid w:val="001756A4"/>
    <w:rsid w:val="0017573D"/>
    <w:rsid w:val="0017583D"/>
    <w:rsid w:val="00176173"/>
    <w:rsid w:val="00176D16"/>
    <w:rsid w:val="00177A90"/>
    <w:rsid w:val="00180470"/>
    <w:rsid w:val="00180B10"/>
    <w:rsid w:val="0018117C"/>
    <w:rsid w:val="00181E89"/>
    <w:rsid w:val="00181E8C"/>
    <w:rsid w:val="00182902"/>
    <w:rsid w:val="00182B34"/>
    <w:rsid w:val="001838A4"/>
    <w:rsid w:val="00183F45"/>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B058F"/>
    <w:rsid w:val="001B0D02"/>
    <w:rsid w:val="001B136F"/>
    <w:rsid w:val="001B2374"/>
    <w:rsid w:val="001B27F9"/>
    <w:rsid w:val="001B295B"/>
    <w:rsid w:val="001B2F11"/>
    <w:rsid w:val="001B342B"/>
    <w:rsid w:val="001B34E1"/>
    <w:rsid w:val="001B4076"/>
    <w:rsid w:val="001B41BD"/>
    <w:rsid w:val="001B46DC"/>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223F"/>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184"/>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2F5D"/>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0C3B"/>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4EB"/>
    <w:rsid w:val="00265677"/>
    <w:rsid w:val="002671A4"/>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26E"/>
    <w:rsid w:val="002856D4"/>
    <w:rsid w:val="0028611F"/>
    <w:rsid w:val="002861F2"/>
    <w:rsid w:val="0028684A"/>
    <w:rsid w:val="00287317"/>
    <w:rsid w:val="0029014A"/>
    <w:rsid w:val="0029034A"/>
    <w:rsid w:val="002906A9"/>
    <w:rsid w:val="00290A7D"/>
    <w:rsid w:val="00291D08"/>
    <w:rsid w:val="00291D17"/>
    <w:rsid w:val="00292226"/>
    <w:rsid w:val="002926C6"/>
    <w:rsid w:val="002929CF"/>
    <w:rsid w:val="00292D5E"/>
    <w:rsid w:val="00293790"/>
    <w:rsid w:val="0029478E"/>
    <w:rsid w:val="002948B4"/>
    <w:rsid w:val="00294CD4"/>
    <w:rsid w:val="002950B7"/>
    <w:rsid w:val="00295348"/>
    <w:rsid w:val="002965DC"/>
    <w:rsid w:val="00296D04"/>
    <w:rsid w:val="00297FF2"/>
    <w:rsid w:val="002A0907"/>
    <w:rsid w:val="002A0D18"/>
    <w:rsid w:val="002A0ED1"/>
    <w:rsid w:val="002A120F"/>
    <w:rsid w:val="002A1409"/>
    <w:rsid w:val="002A1EB5"/>
    <w:rsid w:val="002A201D"/>
    <w:rsid w:val="002A2FD5"/>
    <w:rsid w:val="002A3815"/>
    <w:rsid w:val="002A3ABA"/>
    <w:rsid w:val="002A423C"/>
    <w:rsid w:val="002A45AB"/>
    <w:rsid w:val="002A460F"/>
    <w:rsid w:val="002A5A2A"/>
    <w:rsid w:val="002A61CE"/>
    <w:rsid w:val="002A629A"/>
    <w:rsid w:val="002A6670"/>
    <w:rsid w:val="002A6A52"/>
    <w:rsid w:val="002A6BB5"/>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3F1"/>
    <w:rsid w:val="002B6CA0"/>
    <w:rsid w:val="002B6DBF"/>
    <w:rsid w:val="002B6E26"/>
    <w:rsid w:val="002B717A"/>
    <w:rsid w:val="002B718C"/>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5E4D"/>
    <w:rsid w:val="002D7347"/>
    <w:rsid w:val="002D739A"/>
    <w:rsid w:val="002D77D9"/>
    <w:rsid w:val="002D7B17"/>
    <w:rsid w:val="002E1FD0"/>
    <w:rsid w:val="002E2C0A"/>
    <w:rsid w:val="002E3C7B"/>
    <w:rsid w:val="002E4FF0"/>
    <w:rsid w:val="002E6BA9"/>
    <w:rsid w:val="002E7004"/>
    <w:rsid w:val="002E7D35"/>
    <w:rsid w:val="002F046D"/>
    <w:rsid w:val="002F05A6"/>
    <w:rsid w:val="002F07BC"/>
    <w:rsid w:val="002F1C21"/>
    <w:rsid w:val="002F2E19"/>
    <w:rsid w:val="002F3313"/>
    <w:rsid w:val="002F3E4B"/>
    <w:rsid w:val="002F4950"/>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08E"/>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1ECF"/>
    <w:rsid w:val="003221D4"/>
    <w:rsid w:val="00322E56"/>
    <w:rsid w:val="00322EFC"/>
    <w:rsid w:val="00323591"/>
    <w:rsid w:val="00323A4C"/>
    <w:rsid w:val="00323FB2"/>
    <w:rsid w:val="00325732"/>
    <w:rsid w:val="00325805"/>
    <w:rsid w:val="0032592F"/>
    <w:rsid w:val="00326BAC"/>
    <w:rsid w:val="00330138"/>
    <w:rsid w:val="00330CAF"/>
    <w:rsid w:val="00330E59"/>
    <w:rsid w:val="00330E5E"/>
    <w:rsid w:val="00330F21"/>
    <w:rsid w:val="0033182D"/>
    <w:rsid w:val="0033194A"/>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47FF7"/>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53D5"/>
    <w:rsid w:val="00376369"/>
    <w:rsid w:val="00377CCD"/>
    <w:rsid w:val="00377EEC"/>
    <w:rsid w:val="00381A3A"/>
    <w:rsid w:val="0038239B"/>
    <w:rsid w:val="003824E5"/>
    <w:rsid w:val="00382520"/>
    <w:rsid w:val="00382AD4"/>
    <w:rsid w:val="00382B57"/>
    <w:rsid w:val="0038318B"/>
    <w:rsid w:val="00384024"/>
    <w:rsid w:val="00384663"/>
    <w:rsid w:val="00385200"/>
    <w:rsid w:val="00385EB5"/>
    <w:rsid w:val="00386133"/>
    <w:rsid w:val="003862D8"/>
    <w:rsid w:val="003876C9"/>
    <w:rsid w:val="00387FD1"/>
    <w:rsid w:val="00390926"/>
    <w:rsid w:val="003914A1"/>
    <w:rsid w:val="00391BE8"/>
    <w:rsid w:val="00391DE1"/>
    <w:rsid w:val="003922AD"/>
    <w:rsid w:val="003923F8"/>
    <w:rsid w:val="00392D4F"/>
    <w:rsid w:val="00393EAA"/>
    <w:rsid w:val="003945C3"/>
    <w:rsid w:val="00396757"/>
    <w:rsid w:val="0039679F"/>
    <w:rsid w:val="003969B3"/>
    <w:rsid w:val="00396F0A"/>
    <w:rsid w:val="00396FBB"/>
    <w:rsid w:val="003973EB"/>
    <w:rsid w:val="00397CA1"/>
    <w:rsid w:val="00397CA4"/>
    <w:rsid w:val="003A010D"/>
    <w:rsid w:val="003A03E4"/>
    <w:rsid w:val="003A04C8"/>
    <w:rsid w:val="003A08AB"/>
    <w:rsid w:val="003A0E18"/>
    <w:rsid w:val="003A17B8"/>
    <w:rsid w:val="003A18F7"/>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25B"/>
    <w:rsid w:val="003B3833"/>
    <w:rsid w:val="003B3E5C"/>
    <w:rsid w:val="003B4153"/>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4CB"/>
    <w:rsid w:val="003E04FD"/>
    <w:rsid w:val="003E09E8"/>
    <w:rsid w:val="003E0AAF"/>
    <w:rsid w:val="003E0BC1"/>
    <w:rsid w:val="003E0C6D"/>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6A8"/>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0A2"/>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1C"/>
    <w:rsid w:val="00416483"/>
    <w:rsid w:val="004168FC"/>
    <w:rsid w:val="0041755A"/>
    <w:rsid w:val="004200AE"/>
    <w:rsid w:val="00420AA7"/>
    <w:rsid w:val="0042102C"/>
    <w:rsid w:val="004216D7"/>
    <w:rsid w:val="00421DD4"/>
    <w:rsid w:val="00421E4F"/>
    <w:rsid w:val="00422AC0"/>
    <w:rsid w:val="00422B8D"/>
    <w:rsid w:val="00423346"/>
    <w:rsid w:val="0042367A"/>
    <w:rsid w:val="004239BE"/>
    <w:rsid w:val="00423AB7"/>
    <w:rsid w:val="00423C16"/>
    <w:rsid w:val="0042423B"/>
    <w:rsid w:val="0042502A"/>
    <w:rsid w:val="00425FF6"/>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1BB3"/>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0919"/>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2C5"/>
    <w:rsid w:val="00467E69"/>
    <w:rsid w:val="00470024"/>
    <w:rsid w:val="00470365"/>
    <w:rsid w:val="004706CE"/>
    <w:rsid w:val="00472323"/>
    <w:rsid w:val="004727AF"/>
    <w:rsid w:val="004727CF"/>
    <w:rsid w:val="0047291D"/>
    <w:rsid w:val="00473417"/>
    <w:rsid w:val="00473995"/>
    <w:rsid w:val="00473BF7"/>
    <w:rsid w:val="00473D85"/>
    <w:rsid w:val="00474DA7"/>
    <w:rsid w:val="00475207"/>
    <w:rsid w:val="00475D6D"/>
    <w:rsid w:val="00476178"/>
    <w:rsid w:val="00476577"/>
    <w:rsid w:val="00477870"/>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6F97"/>
    <w:rsid w:val="004A723E"/>
    <w:rsid w:val="004A7E16"/>
    <w:rsid w:val="004B0288"/>
    <w:rsid w:val="004B0763"/>
    <w:rsid w:val="004B0D43"/>
    <w:rsid w:val="004B0D72"/>
    <w:rsid w:val="004B0FD8"/>
    <w:rsid w:val="004B113C"/>
    <w:rsid w:val="004B151E"/>
    <w:rsid w:val="004B21B9"/>
    <w:rsid w:val="004B23CC"/>
    <w:rsid w:val="004B23DF"/>
    <w:rsid w:val="004B2BB4"/>
    <w:rsid w:val="004B2DE3"/>
    <w:rsid w:val="004B316D"/>
    <w:rsid w:val="004B3F1E"/>
    <w:rsid w:val="004B435E"/>
    <w:rsid w:val="004B47FC"/>
    <w:rsid w:val="004B561B"/>
    <w:rsid w:val="004B5834"/>
    <w:rsid w:val="004B5E77"/>
    <w:rsid w:val="004B6EAB"/>
    <w:rsid w:val="004B709F"/>
    <w:rsid w:val="004B70E7"/>
    <w:rsid w:val="004C1F6F"/>
    <w:rsid w:val="004C2AC8"/>
    <w:rsid w:val="004C3547"/>
    <w:rsid w:val="004C3922"/>
    <w:rsid w:val="004C48F8"/>
    <w:rsid w:val="004C494D"/>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29E"/>
    <w:rsid w:val="004D4636"/>
    <w:rsid w:val="004D4728"/>
    <w:rsid w:val="004D5327"/>
    <w:rsid w:val="004D76E9"/>
    <w:rsid w:val="004E0255"/>
    <w:rsid w:val="004E1636"/>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32B0"/>
    <w:rsid w:val="004F334F"/>
    <w:rsid w:val="004F39BD"/>
    <w:rsid w:val="004F3B2B"/>
    <w:rsid w:val="004F56CE"/>
    <w:rsid w:val="004F6404"/>
    <w:rsid w:val="004F6B67"/>
    <w:rsid w:val="0050065B"/>
    <w:rsid w:val="005006BE"/>
    <w:rsid w:val="00500C44"/>
    <w:rsid w:val="005010AE"/>
    <w:rsid w:val="005013D3"/>
    <w:rsid w:val="00501978"/>
    <w:rsid w:val="00501988"/>
    <w:rsid w:val="00503194"/>
    <w:rsid w:val="00504717"/>
    <w:rsid w:val="0050487C"/>
    <w:rsid w:val="00506628"/>
    <w:rsid w:val="0050795F"/>
    <w:rsid w:val="00507F5B"/>
    <w:rsid w:val="00510374"/>
    <w:rsid w:val="00510474"/>
    <w:rsid w:val="0051062B"/>
    <w:rsid w:val="00510A8D"/>
    <w:rsid w:val="00510B43"/>
    <w:rsid w:val="00511950"/>
    <w:rsid w:val="00511968"/>
    <w:rsid w:val="00511BB9"/>
    <w:rsid w:val="00511C33"/>
    <w:rsid w:val="00511EE0"/>
    <w:rsid w:val="00512CCA"/>
    <w:rsid w:val="00513368"/>
    <w:rsid w:val="00513C76"/>
    <w:rsid w:val="00514320"/>
    <w:rsid w:val="00515C9B"/>
    <w:rsid w:val="00516B0F"/>
    <w:rsid w:val="00517781"/>
    <w:rsid w:val="00520A1F"/>
    <w:rsid w:val="00520BD1"/>
    <w:rsid w:val="00520C51"/>
    <w:rsid w:val="00521212"/>
    <w:rsid w:val="005218E3"/>
    <w:rsid w:val="00522E43"/>
    <w:rsid w:val="00522FB9"/>
    <w:rsid w:val="005237D5"/>
    <w:rsid w:val="005244F4"/>
    <w:rsid w:val="00524CB3"/>
    <w:rsid w:val="00526553"/>
    <w:rsid w:val="00526D25"/>
    <w:rsid w:val="00526F20"/>
    <w:rsid w:val="00527416"/>
    <w:rsid w:val="0052744E"/>
    <w:rsid w:val="00527782"/>
    <w:rsid w:val="005279C3"/>
    <w:rsid w:val="00527B65"/>
    <w:rsid w:val="00527FE5"/>
    <w:rsid w:val="0053066D"/>
    <w:rsid w:val="005320A3"/>
    <w:rsid w:val="005320AA"/>
    <w:rsid w:val="00532631"/>
    <w:rsid w:val="005329AC"/>
    <w:rsid w:val="00532B8C"/>
    <w:rsid w:val="00534081"/>
    <w:rsid w:val="005342E1"/>
    <w:rsid w:val="00534A7B"/>
    <w:rsid w:val="00534C12"/>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0576"/>
    <w:rsid w:val="005514D5"/>
    <w:rsid w:val="00551C79"/>
    <w:rsid w:val="00552487"/>
    <w:rsid w:val="005527F8"/>
    <w:rsid w:val="005546F9"/>
    <w:rsid w:val="00554C46"/>
    <w:rsid w:val="005564D3"/>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C4C"/>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4E4"/>
    <w:rsid w:val="005745C9"/>
    <w:rsid w:val="005748F2"/>
    <w:rsid w:val="00574E78"/>
    <w:rsid w:val="005754A9"/>
    <w:rsid w:val="00575E94"/>
    <w:rsid w:val="00576586"/>
    <w:rsid w:val="00576781"/>
    <w:rsid w:val="00577194"/>
    <w:rsid w:val="0057724A"/>
    <w:rsid w:val="005778F7"/>
    <w:rsid w:val="00580944"/>
    <w:rsid w:val="00580B10"/>
    <w:rsid w:val="0058146B"/>
    <w:rsid w:val="0058246E"/>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439"/>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67"/>
    <w:rsid w:val="005D0798"/>
    <w:rsid w:val="005D1501"/>
    <w:rsid w:val="005D186D"/>
    <w:rsid w:val="005D1B3A"/>
    <w:rsid w:val="005D3109"/>
    <w:rsid w:val="005D367E"/>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0DF"/>
    <w:rsid w:val="005E53F9"/>
    <w:rsid w:val="005E5646"/>
    <w:rsid w:val="005E6366"/>
    <w:rsid w:val="005E696F"/>
    <w:rsid w:val="005E6ACC"/>
    <w:rsid w:val="005E726E"/>
    <w:rsid w:val="005E7A99"/>
    <w:rsid w:val="005F001D"/>
    <w:rsid w:val="005F0CAB"/>
    <w:rsid w:val="005F3837"/>
    <w:rsid w:val="005F3E58"/>
    <w:rsid w:val="005F4546"/>
    <w:rsid w:val="005F474B"/>
    <w:rsid w:val="005F50BF"/>
    <w:rsid w:val="005F69C4"/>
    <w:rsid w:val="005F6FED"/>
    <w:rsid w:val="005F771C"/>
    <w:rsid w:val="005F78AF"/>
    <w:rsid w:val="005F794B"/>
    <w:rsid w:val="005F7AB6"/>
    <w:rsid w:val="005F7C8C"/>
    <w:rsid w:val="00600960"/>
    <w:rsid w:val="0060116B"/>
    <w:rsid w:val="00601A1C"/>
    <w:rsid w:val="00601CAD"/>
    <w:rsid w:val="0060211C"/>
    <w:rsid w:val="00602634"/>
    <w:rsid w:val="00602FCD"/>
    <w:rsid w:val="006037A4"/>
    <w:rsid w:val="0060585F"/>
    <w:rsid w:val="00605D93"/>
    <w:rsid w:val="0060615E"/>
    <w:rsid w:val="006069F6"/>
    <w:rsid w:val="00606F43"/>
    <w:rsid w:val="0060779D"/>
    <w:rsid w:val="006078B4"/>
    <w:rsid w:val="006100A5"/>
    <w:rsid w:val="006110CF"/>
    <w:rsid w:val="00611936"/>
    <w:rsid w:val="00611A03"/>
    <w:rsid w:val="00611E86"/>
    <w:rsid w:val="0061276E"/>
    <w:rsid w:val="00612C93"/>
    <w:rsid w:val="0061380A"/>
    <w:rsid w:val="00614748"/>
    <w:rsid w:val="00614792"/>
    <w:rsid w:val="0061537D"/>
    <w:rsid w:val="00615D41"/>
    <w:rsid w:val="00616283"/>
    <w:rsid w:val="006166B1"/>
    <w:rsid w:val="00616794"/>
    <w:rsid w:val="00616FD9"/>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2D0E"/>
    <w:rsid w:val="00643C5B"/>
    <w:rsid w:val="00644499"/>
    <w:rsid w:val="006453DB"/>
    <w:rsid w:val="00646D74"/>
    <w:rsid w:val="006473D8"/>
    <w:rsid w:val="00647453"/>
    <w:rsid w:val="00647C4D"/>
    <w:rsid w:val="0065002F"/>
    <w:rsid w:val="006500EF"/>
    <w:rsid w:val="006502E7"/>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98B"/>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2D3F"/>
    <w:rsid w:val="00693555"/>
    <w:rsid w:val="00693692"/>
    <w:rsid w:val="006937A0"/>
    <w:rsid w:val="00693B58"/>
    <w:rsid w:val="00693DA5"/>
    <w:rsid w:val="00693FC0"/>
    <w:rsid w:val="00694E55"/>
    <w:rsid w:val="00695910"/>
    <w:rsid w:val="00695E89"/>
    <w:rsid w:val="006976FA"/>
    <w:rsid w:val="006A02CB"/>
    <w:rsid w:val="006A0691"/>
    <w:rsid w:val="006A0AC7"/>
    <w:rsid w:val="006A21E2"/>
    <w:rsid w:val="006A2296"/>
    <w:rsid w:val="006A256E"/>
    <w:rsid w:val="006A30DE"/>
    <w:rsid w:val="006A32AC"/>
    <w:rsid w:val="006A3B49"/>
    <w:rsid w:val="006A4158"/>
    <w:rsid w:val="006A44AE"/>
    <w:rsid w:val="006A4BEF"/>
    <w:rsid w:val="006A6D76"/>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15C"/>
    <w:rsid w:val="006C23BA"/>
    <w:rsid w:val="006C295D"/>
    <w:rsid w:val="006C30DD"/>
    <w:rsid w:val="006C3421"/>
    <w:rsid w:val="006C57F8"/>
    <w:rsid w:val="006C64BB"/>
    <w:rsid w:val="006C6544"/>
    <w:rsid w:val="006C6F03"/>
    <w:rsid w:val="006C73DC"/>
    <w:rsid w:val="006D03D8"/>
    <w:rsid w:val="006D0854"/>
    <w:rsid w:val="006D095C"/>
    <w:rsid w:val="006D0B63"/>
    <w:rsid w:val="006D15FF"/>
    <w:rsid w:val="006D2628"/>
    <w:rsid w:val="006D26AA"/>
    <w:rsid w:val="006D2B81"/>
    <w:rsid w:val="006D2C82"/>
    <w:rsid w:val="006D3877"/>
    <w:rsid w:val="006D4306"/>
    <w:rsid w:val="006D580F"/>
    <w:rsid w:val="006D5AD4"/>
    <w:rsid w:val="006D5D2E"/>
    <w:rsid w:val="006D6060"/>
    <w:rsid w:val="006D659D"/>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0BCE"/>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2FCB"/>
    <w:rsid w:val="007137C2"/>
    <w:rsid w:val="00713D11"/>
    <w:rsid w:val="00715444"/>
    <w:rsid w:val="00715D79"/>
    <w:rsid w:val="0071609A"/>
    <w:rsid w:val="00716BD9"/>
    <w:rsid w:val="007170C7"/>
    <w:rsid w:val="00717C29"/>
    <w:rsid w:val="00720FF3"/>
    <w:rsid w:val="00721BBB"/>
    <w:rsid w:val="00721F18"/>
    <w:rsid w:val="00722175"/>
    <w:rsid w:val="0072388B"/>
    <w:rsid w:val="007238C0"/>
    <w:rsid w:val="00723A5F"/>
    <w:rsid w:val="00723AAC"/>
    <w:rsid w:val="0072496C"/>
    <w:rsid w:val="0072536F"/>
    <w:rsid w:val="00725B96"/>
    <w:rsid w:val="00725DB9"/>
    <w:rsid w:val="0072601E"/>
    <w:rsid w:val="00726EC2"/>
    <w:rsid w:val="0073032E"/>
    <w:rsid w:val="00730B59"/>
    <w:rsid w:val="00730D61"/>
    <w:rsid w:val="007313E2"/>
    <w:rsid w:val="00731504"/>
    <w:rsid w:val="00731B8C"/>
    <w:rsid w:val="00731E3C"/>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67CA6"/>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87F1E"/>
    <w:rsid w:val="00791455"/>
    <w:rsid w:val="007914A1"/>
    <w:rsid w:val="00791CFE"/>
    <w:rsid w:val="00793070"/>
    <w:rsid w:val="00793702"/>
    <w:rsid w:val="00793B42"/>
    <w:rsid w:val="00794A6A"/>
    <w:rsid w:val="00795A6E"/>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D63"/>
    <w:rsid w:val="007B043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8E6"/>
    <w:rsid w:val="007C3B6C"/>
    <w:rsid w:val="007C3E2C"/>
    <w:rsid w:val="007C4617"/>
    <w:rsid w:val="007C4C17"/>
    <w:rsid w:val="007C50CC"/>
    <w:rsid w:val="007C5440"/>
    <w:rsid w:val="007C655F"/>
    <w:rsid w:val="007C6991"/>
    <w:rsid w:val="007C6AA3"/>
    <w:rsid w:val="007C6B87"/>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1A11"/>
    <w:rsid w:val="007E2569"/>
    <w:rsid w:val="007E2D81"/>
    <w:rsid w:val="007E36BC"/>
    <w:rsid w:val="007E37AB"/>
    <w:rsid w:val="007E44DF"/>
    <w:rsid w:val="007E4529"/>
    <w:rsid w:val="007E4C32"/>
    <w:rsid w:val="007E4F11"/>
    <w:rsid w:val="007E5113"/>
    <w:rsid w:val="007E5180"/>
    <w:rsid w:val="007E583E"/>
    <w:rsid w:val="007E5BBA"/>
    <w:rsid w:val="007E5EB5"/>
    <w:rsid w:val="007E6648"/>
    <w:rsid w:val="007E77FF"/>
    <w:rsid w:val="007F06B0"/>
    <w:rsid w:val="007F0F5E"/>
    <w:rsid w:val="007F1158"/>
    <w:rsid w:val="007F19F8"/>
    <w:rsid w:val="007F1D8E"/>
    <w:rsid w:val="007F223F"/>
    <w:rsid w:val="007F2869"/>
    <w:rsid w:val="007F29CB"/>
    <w:rsid w:val="007F29E0"/>
    <w:rsid w:val="007F2F09"/>
    <w:rsid w:val="007F389E"/>
    <w:rsid w:val="007F3A04"/>
    <w:rsid w:val="007F46F5"/>
    <w:rsid w:val="007F4E81"/>
    <w:rsid w:val="007F5053"/>
    <w:rsid w:val="007F57AB"/>
    <w:rsid w:val="007F5B5B"/>
    <w:rsid w:val="007F62C0"/>
    <w:rsid w:val="007F7B2F"/>
    <w:rsid w:val="0080200C"/>
    <w:rsid w:val="0080242B"/>
    <w:rsid w:val="0080363B"/>
    <w:rsid w:val="00803C8D"/>
    <w:rsid w:val="008041EE"/>
    <w:rsid w:val="0080424E"/>
    <w:rsid w:val="008044AB"/>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03"/>
    <w:rsid w:val="00822F78"/>
    <w:rsid w:val="00823034"/>
    <w:rsid w:val="00824983"/>
    <w:rsid w:val="008249E9"/>
    <w:rsid w:val="008255E2"/>
    <w:rsid w:val="008264AA"/>
    <w:rsid w:val="0082782A"/>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96E"/>
    <w:rsid w:val="00841A3C"/>
    <w:rsid w:val="00841E39"/>
    <w:rsid w:val="00841EDA"/>
    <w:rsid w:val="008422DA"/>
    <w:rsid w:val="00842303"/>
    <w:rsid w:val="008425A3"/>
    <w:rsid w:val="00843089"/>
    <w:rsid w:val="0084330F"/>
    <w:rsid w:val="00843FD8"/>
    <w:rsid w:val="00844837"/>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0F1"/>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638"/>
    <w:rsid w:val="00866A78"/>
    <w:rsid w:val="00866AE8"/>
    <w:rsid w:val="0086714C"/>
    <w:rsid w:val="008700B6"/>
    <w:rsid w:val="008707FC"/>
    <w:rsid w:val="00870CC1"/>
    <w:rsid w:val="0087190A"/>
    <w:rsid w:val="008726FC"/>
    <w:rsid w:val="0087365A"/>
    <w:rsid w:val="008738AC"/>
    <w:rsid w:val="0087413F"/>
    <w:rsid w:val="00874322"/>
    <w:rsid w:val="00875119"/>
    <w:rsid w:val="00875253"/>
    <w:rsid w:val="00875EE7"/>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7F8"/>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CD3"/>
    <w:rsid w:val="00897DE9"/>
    <w:rsid w:val="008A007A"/>
    <w:rsid w:val="008A1A9B"/>
    <w:rsid w:val="008A3437"/>
    <w:rsid w:val="008A3ED1"/>
    <w:rsid w:val="008A3EED"/>
    <w:rsid w:val="008A3F3E"/>
    <w:rsid w:val="008A41E9"/>
    <w:rsid w:val="008A48D7"/>
    <w:rsid w:val="008A494A"/>
    <w:rsid w:val="008A4C82"/>
    <w:rsid w:val="008A4D7A"/>
    <w:rsid w:val="008A61A3"/>
    <w:rsid w:val="008A6336"/>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49EF"/>
    <w:rsid w:val="008B4CFB"/>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6DB"/>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6EB"/>
    <w:rsid w:val="008E1879"/>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6A4"/>
    <w:rsid w:val="00914BD6"/>
    <w:rsid w:val="00914C5C"/>
    <w:rsid w:val="009157AE"/>
    <w:rsid w:val="00915ABD"/>
    <w:rsid w:val="00917320"/>
    <w:rsid w:val="00917376"/>
    <w:rsid w:val="0091764C"/>
    <w:rsid w:val="009176D9"/>
    <w:rsid w:val="00917A88"/>
    <w:rsid w:val="00917B27"/>
    <w:rsid w:val="00917C34"/>
    <w:rsid w:val="00920805"/>
    <w:rsid w:val="00920915"/>
    <w:rsid w:val="009212DE"/>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D21"/>
    <w:rsid w:val="00932E4C"/>
    <w:rsid w:val="009336A9"/>
    <w:rsid w:val="00934826"/>
    <w:rsid w:val="00934983"/>
    <w:rsid w:val="00935376"/>
    <w:rsid w:val="00935D4C"/>
    <w:rsid w:val="00936619"/>
    <w:rsid w:val="00936738"/>
    <w:rsid w:val="009368E8"/>
    <w:rsid w:val="009370CA"/>
    <w:rsid w:val="0093724F"/>
    <w:rsid w:val="009400E3"/>
    <w:rsid w:val="00940463"/>
    <w:rsid w:val="00940C28"/>
    <w:rsid w:val="00940C61"/>
    <w:rsid w:val="00940F83"/>
    <w:rsid w:val="00940FA0"/>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2E54"/>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C49"/>
    <w:rsid w:val="00964D6A"/>
    <w:rsid w:val="00964F02"/>
    <w:rsid w:val="00965F82"/>
    <w:rsid w:val="0096613D"/>
    <w:rsid w:val="00966BAB"/>
    <w:rsid w:val="009702E9"/>
    <w:rsid w:val="0097073C"/>
    <w:rsid w:val="00970DCE"/>
    <w:rsid w:val="00971017"/>
    <w:rsid w:val="0097188C"/>
    <w:rsid w:val="00971D49"/>
    <w:rsid w:val="00971F54"/>
    <w:rsid w:val="009723CF"/>
    <w:rsid w:val="00972714"/>
    <w:rsid w:val="00972779"/>
    <w:rsid w:val="009728BC"/>
    <w:rsid w:val="00972925"/>
    <w:rsid w:val="0097318A"/>
    <w:rsid w:val="00973322"/>
    <w:rsid w:val="0097334A"/>
    <w:rsid w:val="00973CBB"/>
    <w:rsid w:val="00973E74"/>
    <w:rsid w:val="00973F70"/>
    <w:rsid w:val="0097417F"/>
    <w:rsid w:val="0097458F"/>
    <w:rsid w:val="0097466B"/>
    <w:rsid w:val="00974ECD"/>
    <w:rsid w:val="00975099"/>
    <w:rsid w:val="00975CC5"/>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80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15"/>
    <w:rsid w:val="009954D3"/>
    <w:rsid w:val="0099579B"/>
    <w:rsid w:val="0099651C"/>
    <w:rsid w:val="00996923"/>
    <w:rsid w:val="0099722D"/>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33A6"/>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048"/>
    <w:rsid w:val="009C6182"/>
    <w:rsid w:val="009C6654"/>
    <w:rsid w:val="009C699C"/>
    <w:rsid w:val="009C6A43"/>
    <w:rsid w:val="009C7495"/>
    <w:rsid w:val="009C7D58"/>
    <w:rsid w:val="009D0348"/>
    <w:rsid w:val="009D06E4"/>
    <w:rsid w:val="009D0A75"/>
    <w:rsid w:val="009D0DC9"/>
    <w:rsid w:val="009D1620"/>
    <w:rsid w:val="009D1BF6"/>
    <w:rsid w:val="009D1CCE"/>
    <w:rsid w:val="009D337E"/>
    <w:rsid w:val="009D33E2"/>
    <w:rsid w:val="009D3FC1"/>
    <w:rsid w:val="009D483C"/>
    <w:rsid w:val="009D50FF"/>
    <w:rsid w:val="009D5237"/>
    <w:rsid w:val="009D654D"/>
    <w:rsid w:val="009D6F68"/>
    <w:rsid w:val="009D774A"/>
    <w:rsid w:val="009E07E0"/>
    <w:rsid w:val="009E0FBB"/>
    <w:rsid w:val="009E1C94"/>
    <w:rsid w:val="009E20B1"/>
    <w:rsid w:val="009E254F"/>
    <w:rsid w:val="009E25DD"/>
    <w:rsid w:val="009E29C2"/>
    <w:rsid w:val="009E2B44"/>
    <w:rsid w:val="009E3081"/>
    <w:rsid w:val="009E34EF"/>
    <w:rsid w:val="009E3DB7"/>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6AE"/>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4FF1"/>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D30"/>
    <w:rsid w:val="00A36F5E"/>
    <w:rsid w:val="00A374E6"/>
    <w:rsid w:val="00A374F0"/>
    <w:rsid w:val="00A378BF"/>
    <w:rsid w:val="00A37A93"/>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65"/>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FE4"/>
    <w:rsid w:val="00A904E2"/>
    <w:rsid w:val="00A90FC4"/>
    <w:rsid w:val="00A91468"/>
    <w:rsid w:val="00A91527"/>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16D"/>
    <w:rsid w:val="00AA1FFE"/>
    <w:rsid w:val="00AA22B8"/>
    <w:rsid w:val="00AA305A"/>
    <w:rsid w:val="00AA46E9"/>
    <w:rsid w:val="00AA52C5"/>
    <w:rsid w:val="00AA5826"/>
    <w:rsid w:val="00AA5ED4"/>
    <w:rsid w:val="00AA5ED9"/>
    <w:rsid w:val="00AA7C6B"/>
    <w:rsid w:val="00AA7D07"/>
    <w:rsid w:val="00AB047C"/>
    <w:rsid w:val="00AB08E6"/>
    <w:rsid w:val="00AB0B34"/>
    <w:rsid w:val="00AB0E6C"/>
    <w:rsid w:val="00AB0F4B"/>
    <w:rsid w:val="00AB1DBA"/>
    <w:rsid w:val="00AB20B1"/>
    <w:rsid w:val="00AB20BE"/>
    <w:rsid w:val="00AB3060"/>
    <w:rsid w:val="00AB3BFA"/>
    <w:rsid w:val="00AB3CE4"/>
    <w:rsid w:val="00AB4CF2"/>
    <w:rsid w:val="00AB5404"/>
    <w:rsid w:val="00AB57FD"/>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A5"/>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4F2C"/>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6D16"/>
    <w:rsid w:val="00B07649"/>
    <w:rsid w:val="00B07F2A"/>
    <w:rsid w:val="00B10465"/>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3755"/>
    <w:rsid w:val="00B2444C"/>
    <w:rsid w:val="00B24A40"/>
    <w:rsid w:val="00B25317"/>
    <w:rsid w:val="00B2575E"/>
    <w:rsid w:val="00B25D7B"/>
    <w:rsid w:val="00B25EC8"/>
    <w:rsid w:val="00B25F6C"/>
    <w:rsid w:val="00B26C6E"/>
    <w:rsid w:val="00B2780C"/>
    <w:rsid w:val="00B27878"/>
    <w:rsid w:val="00B27F22"/>
    <w:rsid w:val="00B27FAC"/>
    <w:rsid w:val="00B30AC1"/>
    <w:rsid w:val="00B32607"/>
    <w:rsid w:val="00B326E9"/>
    <w:rsid w:val="00B3403D"/>
    <w:rsid w:val="00B34460"/>
    <w:rsid w:val="00B3456E"/>
    <w:rsid w:val="00B34585"/>
    <w:rsid w:val="00B34B9D"/>
    <w:rsid w:val="00B35DC0"/>
    <w:rsid w:val="00B35F1A"/>
    <w:rsid w:val="00B3633E"/>
    <w:rsid w:val="00B370EB"/>
    <w:rsid w:val="00B374C0"/>
    <w:rsid w:val="00B37840"/>
    <w:rsid w:val="00B37C78"/>
    <w:rsid w:val="00B402DC"/>
    <w:rsid w:val="00B407A6"/>
    <w:rsid w:val="00B40C23"/>
    <w:rsid w:val="00B4171C"/>
    <w:rsid w:val="00B41FB6"/>
    <w:rsid w:val="00B427F1"/>
    <w:rsid w:val="00B431F5"/>
    <w:rsid w:val="00B43484"/>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26D7"/>
    <w:rsid w:val="00B539CD"/>
    <w:rsid w:val="00B53B93"/>
    <w:rsid w:val="00B541D0"/>
    <w:rsid w:val="00B543E0"/>
    <w:rsid w:val="00B553EC"/>
    <w:rsid w:val="00B55680"/>
    <w:rsid w:val="00B55C3F"/>
    <w:rsid w:val="00B562F1"/>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2C6"/>
    <w:rsid w:val="00B803F5"/>
    <w:rsid w:val="00B821D4"/>
    <w:rsid w:val="00B8223F"/>
    <w:rsid w:val="00B82C2D"/>
    <w:rsid w:val="00B8353B"/>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3F1D"/>
    <w:rsid w:val="00BA4528"/>
    <w:rsid w:val="00BA5E01"/>
    <w:rsid w:val="00BA68BF"/>
    <w:rsid w:val="00BA6F4E"/>
    <w:rsid w:val="00BA7193"/>
    <w:rsid w:val="00BA75BE"/>
    <w:rsid w:val="00BA78BC"/>
    <w:rsid w:val="00BB1435"/>
    <w:rsid w:val="00BB17DE"/>
    <w:rsid w:val="00BB1919"/>
    <w:rsid w:val="00BB3E31"/>
    <w:rsid w:val="00BB4071"/>
    <w:rsid w:val="00BB4BE8"/>
    <w:rsid w:val="00BB556C"/>
    <w:rsid w:val="00BB56A0"/>
    <w:rsid w:val="00BB5764"/>
    <w:rsid w:val="00BB5EBC"/>
    <w:rsid w:val="00BB6120"/>
    <w:rsid w:val="00BB63B7"/>
    <w:rsid w:val="00BB6B4E"/>
    <w:rsid w:val="00BB6BA7"/>
    <w:rsid w:val="00BB701B"/>
    <w:rsid w:val="00BB7505"/>
    <w:rsid w:val="00BB7650"/>
    <w:rsid w:val="00BB7668"/>
    <w:rsid w:val="00BC056E"/>
    <w:rsid w:val="00BC0DC7"/>
    <w:rsid w:val="00BC0E58"/>
    <w:rsid w:val="00BC1706"/>
    <w:rsid w:val="00BC1D22"/>
    <w:rsid w:val="00BC3397"/>
    <w:rsid w:val="00BC393F"/>
    <w:rsid w:val="00BC3AB4"/>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821"/>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06ED"/>
    <w:rsid w:val="00C1118D"/>
    <w:rsid w:val="00C114FF"/>
    <w:rsid w:val="00C12C8C"/>
    <w:rsid w:val="00C13F19"/>
    <w:rsid w:val="00C15E01"/>
    <w:rsid w:val="00C1644F"/>
    <w:rsid w:val="00C165FE"/>
    <w:rsid w:val="00C16E42"/>
    <w:rsid w:val="00C176F5"/>
    <w:rsid w:val="00C179F3"/>
    <w:rsid w:val="00C17A7F"/>
    <w:rsid w:val="00C17D43"/>
    <w:rsid w:val="00C17F95"/>
    <w:rsid w:val="00C2017A"/>
    <w:rsid w:val="00C2031B"/>
    <w:rsid w:val="00C21CD2"/>
    <w:rsid w:val="00C22150"/>
    <w:rsid w:val="00C2248F"/>
    <w:rsid w:val="00C22695"/>
    <w:rsid w:val="00C2275D"/>
    <w:rsid w:val="00C22806"/>
    <w:rsid w:val="00C2417B"/>
    <w:rsid w:val="00C24360"/>
    <w:rsid w:val="00C243E1"/>
    <w:rsid w:val="00C247EA"/>
    <w:rsid w:val="00C24E7A"/>
    <w:rsid w:val="00C2571B"/>
    <w:rsid w:val="00C2619D"/>
    <w:rsid w:val="00C26590"/>
    <w:rsid w:val="00C266EF"/>
    <w:rsid w:val="00C2695B"/>
    <w:rsid w:val="00C2763D"/>
    <w:rsid w:val="00C2790B"/>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4381"/>
    <w:rsid w:val="00C45333"/>
    <w:rsid w:val="00C46324"/>
    <w:rsid w:val="00C46D71"/>
    <w:rsid w:val="00C47251"/>
    <w:rsid w:val="00C5002D"/>
    <w:rsid w:val="00C50C7C"/>
    <w:rsid w:val="00C5182F"/>
    <w:rsid w:val="00C52CA9"/>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4EEC"/>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941"/>
    <w:rsid w:val="00C93A85"/>
    <w:rsid w:val="00C93EAD"/>
    <w:rsid w:val="00C94122"/>
    <w:rsid w:val="00C943A3"/>
    <w:rsid w:val="00C94825"/>
    <w:rsid w:val="00C94BFF"/>
    <w:rsid w:val="00C965E0"/>
    <w:rsid w:val="00C97256"/>
    <w:rsid w:val="00C976B2"/>
    <w:rsid w:val="00C97904"/>
    <w:rsid w:val="00C97A95"/>
    <w:rsid w:val="00C97DA8"/>
    <w:rsid w:val="00C97E21"/>
    <w:rsid w:val="00CA0188"/>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3FB0"/>
    <w:rsid w:val="00CD4853"/>
    <w:rsid w:val="00CD4FAE"/>
    <w:rsid w:val="00CD52C7"/>
    <w:rsid w:val="00CD5523"/>
    <w:rsid w:val="00CD60C8"/>
    <w:rsid w:val="00CD6C5B"/>
    <w:rsid w:val="00CD6C8D"/>
    <w:rsid w:val="00CD7104"/>
    <w:rsid w:val="00CD7218"/>
    <w:rsid w:val="00CD742B"/>
    <w:rsid w:val="00CD78F3"/>
    <w:rsid w:val="00CE058B"/>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2C64"/>
    <w:rsid w:val="00CF3593"/>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013"/>
    <w:rsid w:val="00D02313"/>
    <w:rsid w:val="00D0318D"/>
    <w:rsid w:val="00D031B2"/>
    <w:rsid w:val="00D037E7"/>
    <w:rsid w:val="00D03C8C"/>
    <w:rsid w:val="00D03F3D"/>
    <w:rsid w:val="00D04615"/>
    <w:rsid w:val="00D0475C"/>
    <w:rsid w:val="00D04BF6"/>
    <w:rsid w:val="00D0545E"/>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A8F"/>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2DE"/>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57B47"/>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2C18"/>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0599"/>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5E8A"/>
    <w:rsid w:val="00D970EE"/>
    <w:rsid w:val="00D970F5"/>
    <w:rsid w:val="00D9774A"/>
    <w:rsid w:val="00D977C0"/>
    <w:rsid w:val="00D9782A"/>
    <w:rsid w:val="00D97AE5"/>
    <w:rsid w:val="00D97DF6"/>
    <w:rsid w:val="00DA0C1D"/>
    <w:rsid w:val="00DA111A"/>
    <w:rsid w:val="00DA1910"/>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B7FA0"/>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169"/>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3C4"/>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6CBC"/>
    <w:rsid w:val="00E07B34"/>
    <w:rsid w:val="00E07CB9"/>
    <w:rsid w:val="00E07CCD"/>
    <w:rsid w:val="00E07E4F"/>
    <w:rsid w:val="00E07EC7"/>
    <w:rsid w:val="00E10242"/>
    <w:rsid w:val="00E10854"/>
    <w:rsid w:val="00E108BC"/>
    <w:rsid w:val="00E10A03"/>
    <w:rsid w:val="00E110DD"/>
    <w:rsid w:val="00E11B6D"/>
    <w:rsid w:val="00E12796"/>
    <w:rsid w:val="00E136C0"/>
    <w:rsid w:val="00E13F8C"/>
    <w:rsid w:val="00E141C4"/>
    <w:rsid w:val="00E141DE"/>
    <w:rsid w:val="00E144EB"/>
    <w:rsid w:val="00E15578"/>
    <w:rsid w:val="00E15582"/>
    <w:rsid w:val="00E15C89"/>
    <w:rsid w:val="00E163A0"/>
    <w:rsid w:val="00E167BC"/>
    <w:rsid w:val="00E1703C"/>
    <w:rsid w:val="00E2013D"/>
    <w:rsid w:val="00E20FBD"/>
    <w:rsid w:val="00E210C4"/>
    <w:rsid w:val="00E210DD"/>
    <w:rsid w:val="00E21A5D"/>
    <w:rsid w:val="00E2328B"/>
    <w:rsid w:val="00E23D79"/>
    <w:rsid w:val="00E24EC6"/>
    <w:rsid w:val="00E25037"/>
    <w:rsid w:val="00E25633"/>
    <w:rsid w:val="00E25CF4"/>
    <w:rsid w:val="00E262D7"/>
    <w:rsid w:val="00E26BB7"/>
    <w:rsid w:val="00E3035D"/>
    <w:rsid w:val="00E307BA"/>
    <w:rsid w:val="00E30A5A"/>
    <w:rsid w:val="00E3122D"/>
    <w:rsid w:val="00E317A8"/>
    <w:rsid w:val="00E3194F"/>
    <w:rsid w:val="00E3279F"/>
    <w:rsid w:val="00E327BC"/>
    <w:rsid w:val="00E32FBC"/>
    <w:rsid w:val="00E33307"/>
    <w:rsid w:val="00E33C8A"/>
    <w:rsid w:val="00E3430B"/>
    <w:rsid w:val="00E343E4"/>
    <w:rsid w:val="00E357A4"/>
    <w:rsid w:val="00E374D7"/>
    <w:rsid w:val="00E37A26"/>
    <w:rsid w:val="00E40979"/>
    <w:rsid w:val="00E40EA7"/>
    <w:rsid w:val="00E411CE"/>
    <w:rsid w:val="00E4151C"/>
    <w:rsid w:val="00E41539"/>
    <w:rsid w:val="00E416C0"/>
    <w:rsid w:val="00E427BF"/>
    <w:rsid w:val="00E434B9"/>
    <w:rsid w:val="00E43D27"/>
    <w:rsid w:val="00E43D49"/>
    <w:rsid w:val="00E443E6"/>
    <w:rsid w:val="00E44D32"/>
    <w:rsid w:val="00E45429"/>
    <w:rsid w:val="00E458A9"/>
    <w:rsid w:val="00E45A5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0946"/>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3E6"/>
    <w:rsid w:val="00E67994"/>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13D"/>
    <w:rsid w:val="00EA48C8"/>
    <w:rsid w:val="00EA4E3E"/>
    <w:rsid w:val="00EA57FA"/>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3D1D"/>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5A34"/>
    <w:rsid w:val="00ED60FB"/>
    <w:rsid w:val="00ED751E"/>
    <w:rsid w:val="00ED7A58"/>
    <w:rsid w:val="00ED7C9F"/>
    <w:rsid w:val="00EE03C6"/>
    <w:rsid w:val="00EE0813"/>
    <w:rsid w:val="00EE1B76"/>
    <w:rsid w:val="00EE2F2B"/>
    <w:rsid w:val="00EE3253"/>
    <w:rsid w:val="00EE333D"/>
    <w:rsid w:val="00EE380F"/>
    <w:rsid w:val="00EE395F"/>
    <w:rsid w:val="00EE4912"/>
    <w:rsid w:val="00EE69FD"/>
    <w:rsid w:val="00EE6B9D"/>
    <w:rsid w:val="00EE733D"/>
    <w:rsid w:val="00EE7FE1"/>
    <w:rsid w:val="00EF040F"/>
    <w:rsid w:val="00EF194D"/>
    <w:rsid w:val="00EF1AF9"/>
    <w:rsid w:val="00EF1D60"/>
    <w:rsid w:val="00EF2933"/>
    <w:rsid w:val="00EF29D1"/>
    <w:rsid w:val="00EF2CDD"/>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022"/>
    <w:rsid w:val="00F0626A"/>
    <w:rsid w:val="00F062AE"/>
    <w:rsid w:val="00F063FC"/>
    <w:rsid w:val="00F0724C"/>
    <w:rsid w:val="00F073CE"/>
    <w:rsid w:val="00F100EE"/>
    <w:rsid w:val="00F11559"/>
    <w:rsid w:val="00F11B50"/>
    <w:rsid w:val="00F11CCA"/>
    <w:rsid w:val="00F1207E"/>
    <w:rsid w:val="00F12A61"/>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A68"/>
    <w:rsid w:val="00F26554"/>
    <w:rsid w:val="00F26647"/>
    <w:rsid w:val="00F2677C"/>
    <w:rsid w:val="00F269D5"/>
    <w:rsid w:val="00F26FC4"/>
    <w:rsid w:val="00F2797D"/>
    <w:rsid w:val="00F3055F"/>
    <w:rsid w:val="00F30F87"/>
    <w:rsid w:val="00F31B84"/>
    <w:rsid w:val="00F32271"/>
    <w:rsid w:val="00F32862"/>
    <w:rsid w:val="00F32A6C"/>
    <w:rsid w:val="00F336F2"/>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37C0"/>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F5B"/>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D46"/>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A73BF"/>
    <w:rsid w:val="00FA7BC8"/>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87"/>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B5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3D55"/>
    <w:rsid w:val="00FE481B"/>
    <w:rsid w:val="00FE70C7"/>
    <w:rsid w:val="00FE77BA"/>
    <w:rsid w:val="00FE7BCB"/>
    <w:rsid w:val="00FF045C"/>
    <w:rsid w:val="00FF05E3"/>
    <w:rsid w:val="00FF09CA"/>
    <w:rsid w:val="00FF0A39"/>
    <w:rsid w:val="00FF252F"/>
    <w:rsid w:val="00FF28C7"/>
    <w:rsid w:val="00FF2F97"/>
    <w:rsid w:val="00FF36C4"/>
    <w:rsid w:val="00FF412D"/>
    <w:rsid w:val="00FF46C5"/>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UnresolvedMention">
    <w:name w:val="Unresolved Mention"/>
    <w:basedOn w:val="DefaultParagraphFont"/>
    <w:uiPriority w:val="99"/>
    <w:semiHidden/>
    <w:unhideWhenUsed/>
    <w:rsid w:val="00577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3721428">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1843641">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0779768">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853</TotalTime>
  <Pages>3</Pages>
  <Words>765</Words>
  <Characters>3690</Characters>
  <Application>Microsoft Office Word</Application>
  <DocSecurity>0</DocSecurity>
  <Lines>30</Lines>
  <Paragraphs>8</Paragraphs>
  <ScaleCrop>false</ScaleCrop>
  <Company>NEC Group</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22</cp:revision>
  <cp:lastPrinted>2012-09-28T09:55:00Z</cp:lastPrinted>
  <dcterms:created xsi:type="dcterms:W3CDTF">2025-02-02T19:00:00Z</dcterms:created>
  <dcterms:modified xsi:type="dcterms:W3CDTF">2025-02-07T17:29:00Z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